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86E2D" w:rsidRDefault="00B86E2D" w:rsidP="00A819BF">
      <w:pPr>
        <w:pStyle w:val="Prrafodelista"/>
        <w:ind w:left="0"/>
        <w:jc w:val="center"/>
        <w:rPr>
          <w:rFonts w:cs="Arial"/>
          <w:b/>
          <w:bCs/>
          <w:color w:val="auto"/>
          <w:szCs w:val="22"/>
          <w:shd w:val="clear" w:color="auto" w:fill="FFFFFF"/>
          <w:lang w:val="es-CO" w:eastAsia="es-CO"/>
        </w:rPr>
      </w:pPr>
    </w:p>
    <w:p w:rsidR="00A819BF" w:rsidRPr="00A819BF" w:rsidRDefault="00A819BF" w:rsidP="00A819BF">
      <w:pPr>
        <w:pStyle w:val="Prrafodelista"/>
        <w:ind w:left="0"/>
        <w:jc w:val="center"/>
        <w:rPr>
          <w:rFonts w:cs="Arial"/>
          <w:b/>
          <w:bCs/>
          <w:color w:val="auto"/>
          <w:szCs w:val="22"/>
          <w:shd w:val="clear" w:color="auto" w:fill="FFFFFF"/>
          <w:lang w:val="es-CO" w:eastAsia="es-CO"/>
        </w:rPr>
      </w:pPr>
      <w:r w:rsidRPr="00A819BF">
        <w:rPr>
          <w:rFonts w:cs="Arial"/>
          <w:b/>
          <w:bCs/>
          <w:color w:val="auto"/>
          <w:szCs w:val="22"/>
          <w:shd w:val="clear" w:color="auto" w:fill="FFFFFF"/>
          <w:lang w:val="es-CO" w:eastAsia="es-CO"/>
        </w:rPr>
        <w:t xml:space="preserve">Anexo </w:t>
      </w:r>
      <w:r w:rsidR="00711BD0">
        <w:rPr>
          <w:rFonts w:cs="Arial"/>
          <w:b/>
          <w:bCs/>
          <w:color w:val="auto"/>
          <w:szCs w:val="22"/>
          <w:shd w:val="clear" w:color="auto" w:fill="FFFFFF"/>
          <w:lang w:val="es-CO" w:eastAsia="es-CO"/>
        </w:rPr>
        <w:t>2</w:t>
      </w:r>
      <w:r w:rsidRPr="00A819BF">
        <w:rPr>
          <w:rFonts w:cs="Arial"/>
          <w:b/>
          <w:bCs/>
          <w:color w:val="auto"/>
          <w:szCs w:val="22"/>
          <w:shd w:val="clear" w:color="auto" w:fill="FFFFFF"/>
          <w:lang w:val="es-CO" w:eastAsia="es-CO"/>
        </w:rPr>
        <w:t xml:space="preserve">3. Modelo de estructura de costos - </w:t>
      </w:r>
      <w:r w:rsidR="00711BD0">
        <w:rPr>
          <w:rFonts w:cs="Arial"/>
          <w:b/>
          <w:bCs/>
          <w:color w:val="auto"/>
          <w:szCs w:val="22"/>
          <w:shd w:val="clear" w:color="auto" w:fill="FFFFFF"/>
          <w:lang w:val="es-CO" w:eastAsia="es-CO"/>
        </w:rPr>
        <w:t>Convenio</w:t>
      </w:r>
    </w:p>
    <w:p w:rsidR="00711BD0" w:rsidRDefault="00711BD0" w:rsidP="00A819BF">
      <w:pPr>
        <w:pStyle w:val="Prrafodelista"/>
        <w:ind w:left="0"/>
        <w:rPr>
          <w:rFonts w:cs="Arial"/>
          <w:color w:val="auto"/>
          <w:sz w:val="20"/>
          <w:szCs w:val="20"/>
          <w:shd w:val="clear" w:color="auto" w:fill="FFFFFF"/>
          <w:lang w:val="es-CO" w:eastAsia="es-CO"/>
        </w:rPr>
      </w:pPr>
    </w:p>
    <w:p w:rsidR="00B86E2D" w:rsidRDefault="00B86E2D" w:rsidP="00A819BF">
      <w:pPr>
        <w:pStyle w:val="Prrafodelista"/>
        <w:ind w:left="0"/>
        <w:rPr>
          <w:rFonts w:cs="Arial"/>
          <w:color w:val="auto"/>
          <w:sz w:val="20"/>
          <w:szCs w:val="20"/>
          <w:shd w:val="clear" w:color="auto" w:fill="FFFFFF"/>
          <w:lang w:val="es-CO" w:eastAsia="es-CO"/>
        </w:rPr>
      </w:pPr>
    </w:p>
    <w:p w:rsidR="00A819BF" w:rsidRPr="00A819BF" w:rsidRDefault="00A819BF" w:rsidP="00A819BF">
      <w:pPr>
        <w:pStyle w:val="Prrafodelista"/>
        <w:ind w:left="0"/>
        <w:rPr>
          <w:rFonts w:cs="Arial"/>
          <w:color w:val="auto"/>
          <w:sz w:val="20"/>
          <w:szCs w:val="20"/>
          <w:shd w:val="clear" w:color="auto" w:fill="FFFFFF"/>
          <w:lang w:val="es-CO" w:eastAsia="es-CO"/>
        </w:rPr>
      </w:pPr>
      <w:r w:rsidRPr="00A819BF">
        <w:rPr>
          <w:rFonts w:cs="Arial"/>
          <w:color w:val="auto"/>
          <w:sz w:val="20"/>
          <w:szCs w:val="20"/>
          <w:shd w:val="clear" w:color="auto" w:fill="FFFFFF"/>
          <w:lang w:val="es-CO" w:eastAsia="es-CO"/>
        </w:rPr>
        <w:t xml:space="preserve">El presente modelo permite un acercamiento con la estructura de costos de los proyectos de Obras por Impuestos, para la presentación de proyectos. Los costos acá </w:t>
      </w:r>
      <w:r>
        <w:rPr>
          <w:rFonts w:cs="Arial"/>
          <w:color w:val="auto"/>
          <w:sz w:val="20"/>
          <w:szCs w:val="20"/>
          <w:shd w:val="clear" w:color="auto" w:fill="FFFFFF"/>
          <w:lang w:val="es-CO" w:eastAsia="es-CO"/>
        </w:rPr>
        <w:t>expuestos,</w:t>
      </w:r>
      <w:r w:rsidRPr="00A819BF">
        <w:rPr>
          <w:rFonts w:cs="Arial"/>
          <w:color w:val="auto"/>
          <w:sz w:val="20"/>
          <w:szCs w:val="20"/>
          <w:shd w:val="clear" w:color="auto" w:fill="FFFFFF"/>
          <w:lang w:val="es-CO" w:eastAsia="es-CO"/>
        </w:rPr>
        <w:t xml:space="preserve"> obedecen a los mínimos con los que debe contar </w:t>
      </w:r>
      <w:r>
        <w:rPr>
          <w:rFonts w:cs="Arial"/>
          <w:color w:val="auto"/>
          <w:sz w:val="20"/>
          <w:szCs w:val="20"/>
          <w:shd w:val="clear" w:color="auto" w:fill="FFFFFF"/>
          <w:lang w:val="es-CO" w:eastAsia="es-CO"/>
        </w:rPr>
        <w:t>el presupuesto del proyecto, a excepción del rubro de estudios complementarios, éste dependerá de la revisión y aprobación de la ENC.</w:t>
      </w:r>
    </w:p>
    <w:p w:rsidR="00711BD0" w:rsidRDefault="00711BD0" w:rsidP="00711BD0">
      <w:pPr>
        <w:rPr>
          <w:rFonts w:cs="Arial"/>
          <w:color w:val="auto"/>
          <w:szCs w:val="22"/>
          <w:shd w:val="clear" w:color="auto" w:fill="FFFFFF"/>
          <w:lang w:val="es-CO" w:eastAsia="es-CO"/>
        </w:rPr>
      </w:pPr>
    </w:p>
    <w:p w:rsidR="00B86E2D" w:rsidRPr="00711BD0" w:rsidRDefault="00B86E2D" w:rsidP="00711BD0">
      <w:pPr>
        <w:rPr>
          <w:rFonts w:cs="Arial"/>
          <w:color w:val="auto"/>
          <w:szCs w:val="22"/>
          <w:shd w:val="clear" w:color="auto" w:fill="FFFFFF"/>
          <w:lang w:val="es-CO" w:eastAsia="es-CO"/>
        </w:rPr>
      </w:pPr>
    </w:p>
    <w:p w:rsidR="00A819BF" w:rsidRDefault="00A819BF" w:rsidP="00A819BF">
      <w:pPr>
        <w:pStyle w:val="Prrafodelista"/>
        <w:ind w:left="1287"/>
        <w:jc w:val="center"/>
        <w:rPr>
          <w:rFonts w:cs="Arial"/>
          <w:color w:val="auto"/>
          <w:szCs w:val="22"/>
          <w:shd w:val="clear" w:color="auto" w:fill="FFFFFF"/>
          <w:lang w:val="es-CO" w:eastAsia="es-CO"/>
        </w:rPr>
      </w:pPr>
      <w:r w:rsidRPr="00E01D76">
        <w:rPr>
          <w:rFonts w:cs="Arial"/>
          <w:noProof/>
          <w:color w:val="auto"/>
          <w:szCs w:val="22"/>
          <w:lang w:eastAsia="es-CO"/>
        </w:rPr>
        <mc:AlternateContent>
          <mc:Choice Requires="wps">
            <w:drawing>
              <wp:anchor distT="0" distB="0" distL="114300" distR="114300" simplePos="0" relativeHeight="251658240" behindDoc="0" locked="0" layoutInCell="1" allowOverlap="1" wp14:anchorId="1E09B617">
                <wp:simplePos x="0" y="0"/>
                <wp:positionH relativeFrom="column">
                  <wp:posOffset>1091055</wp:posOffset>
                </wp:positionH>
                <wp:positionV relativeFrom="paragraph">
                  <wp:posOffset>137739</wp:posOffset>
                </wp:positionV>
                <wp:extent cx="4317637" cy="621393"/>
                <wp:effectExtent l="25400" t="25400" r="102235" b="102870"/>
                <wp:wrapNone/>
                <wp:docPr id="45" name="Rectángulo redondeado 16"/>
                <wp:cNvGraphicFramePr/>
                <a:graphic xmlns:a="http://schemas.openxmlformats.org/drawingml/2006/main">
                  <a:graphicData uri="http://schemas.microsoft.com/office/word/2010/wordprocessingShape">
                    <wps:wsp>
                      <wps:cNvSpPr/>
                      <wps:spPr>
                        <a:xfrm>
                          <a:off x="0" y="0"/>
                          <a:ext cx="4317637" cy="621393"/>
                        </a:xfrm>
                        <a:prstGeom prst="roundRect">
                          <a:avLst/>
                        </a:prstGeom>
                        <a:solidFill>
                          <a:schemeClr val="accent1">
                            <a:lumMod val="20000"/>
                            <a:lumOff val="80000"/>
                          </a:schemeClr>
                        </a:solidFill>
                        <a:ln>
                          <a:solidFill>
                            <a:srgbClr val="0070C0"/>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A819BF" w:rsidRPr="00A819BF" w:rsidRDefault="00A819BF" w:rsidP="00A819BF">
                            <w:pPr>
                              <w:jc w:val="center"/>
                              <w:rPr>
                                <w:rFonts w:cs="Arial"/>
                                <w:b/>
                                <w:bCs/>
                                <w:color w:val="2E74B5" w:themeColor="accent5" w:themeShade="BF"/>
                                <w:sz w:val="32"/>
                                <w:szCs w:val="32"/>
                                <w:lang w:val="es-ES"/>
                                <w14:textOutline w14:w="0" w14:cap="flat" w14:cmpd="sng" w14:algn="ctr">
                                  <w14:noFill/>
                                  <w14:prstDash w14:val="solid"/>
                                  <w14:round/>
                                </w14:textOutline>
                                <w14:props3d w14:extrusionH="57150" w14:contourW="0" w14:prstMaterial="softEdge">
                                  <w14:bevelT w14:w="25400" w14:h="38100" w14:prst="circle"/>
                                </w14:props3d>
                              </w:rPr>
                            </w:pPr>
                            <w:r w:rsidRPr="00A819BF">
                              <w:rPr>
                                <w:rFonts w:cs="Arial"/>
                                <w:b/>
                                <w:bCs/>
                                <w:color w:val="2E74B5" w:themeColor="accent5" w:themeShade="BF"/>
                                <w:sz w:val="32"/>
                                <w:szCs w:val="32"/>
                                <w:lang w:val="es-ES"/>
                                <w14:textOutline w14:w="0" w14:cap="flat" w14:cmpd="sng" w14:algn="ctr">
                                  <w14:noFill/>
                                  <w14:prstDash w14:val="solid"/>
                                  <w14:round/>
                                </w14:textOutline>
                                <w14:props3d w14:extrusionH="57150" w14:contourW="0" w14:prstMaterial="softEdge">
                                  <w14:bevelT w14:w="25400" w14:h="38100" w14:prst="circle"/>
                                </w14:props3d>
                              </w:rPr>
                              <w:t>Estructura de costos</w:t>
                            </w:r>
                          </w:p>
                          <w:p w:rsidR="00A819BF" w:rsidRPr="00A819BF" w:rsidRDefault="00A819BF" w:rsidP="00A819BF">
                            <w:pPr>
                              <w:jc w:val="center"/>
                              <w:rPr>
                                <w:rFonts w:cs="Arial"/>
                                <w:b/>
                                <w:bCs/>
                                <w:color w:val="2E74B5" w:themeColor="accent5" w:themeShade="BF"/>
                                <w:sz w:val="32"/>
                                <w:szCs w:val="32"/>
                                <w:lang w:val="en-US"/>
                                <w14:textOutline w14:w="0" w14:cap="flat" w14:cmpd="sng" w14:algn="ctr">
                                  <w14:noFill/>
                                  <w14:prstDash w14:val="solid"/>
                                  <w14:round/>
                                </w14:textOutline>
                                <w14:props3d w14:extrusionH="57150" w14:contourW="0" w14:prstMaterial="softEdge">
                                  <w14:bevelT w14:w="25400" w14:h="38100" w14:prst="circle"/>
                                </w14:props3d>
                              </w:rPr>
                            </w:pPr>
                            <w:r w:rsidRPr="00A819BF">
                              <w:rPr>
                                <w:rFonts w:cs="Arial"/>
                                <w:b/>
                                <w:bCs/>
                                <w:color w:val="2E74B5" w:themeColor="accent5" w:themeShade="BF"/>
                                <w:sz w:val="32"/>
                                <w:szCs w:val="32"/>
                                <w:lang w:val="en-US"/>
                                <w14:textOutline w14:w="0" w14:cap="flat" w14:cmpd="sng" w14:algn="ctr">
                                  <w14:noFill/>
                                  <w14:prstDash w14:val="solid"/>
                                  <w14:round/>
                                </w14:textOutline>
                                <w14:props3d w14:extrusionH="57150" w14:contourW="0" w14:prstMaterial="softEdge">
                                  <w14:bevelT w14:w="25400" w14:h="38100" w14:prst="circle"/>
                                </w14:props3d>
                              </w:rPr>
                              <w:t xml:space="preserve">Ct = </w:t>
                            </w:r>
                            <w:proofErr w:type="spellStart"/>
                            <w:r w:rsidRPr="00A819BF">
                              <w:rPr>
                                <w:rFonts w:cs="Arial"/>
                                <w:b/>
                                <w:bCs/>
                                <w:color w:val="2E74B5" w:themeColor="accent5" w:themeShade="BF"/>
                                <w:sz w:val="32"/>
                                <w:szCs w:val="32"/>
                                <w:lang w:val="en-US"/>
                                <w14:textOutline w14:w="0" w14:cap="flat" w14:cmpd="sng" w14:algn="ctr">
                                  <w14:noFill/>
                                  <w14:prstDash w14:val="solid"/>
                                  <w14:round/>
                                </w14:textOutline>
                                <w14:props3d w14:extrusionH="57150" w14:contourW="0" w14:prstMaterial="softEdge">
                                  <w14:bevelT w14:w="25400" w14:h="38100" w14:prst="circle"/>
                                </w14:props3d>
                              </w:rPr>
                              <w:t>Gp+Cd+Ci+I+F+Rc+Ec+GMF</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E09B617" id="Rectángulo redondeado 16" o:spid="_x0000_s1026" style="position:absolute;left:0;text-align:left;margin-left:85.9pt;margin-top:10.85pt;width:339.95pt;height:48.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" fillcolor="#d9e2f3 [660]" strokecolor="#0070c0" strokeweight="1pt">
                <v:stroke joinstyle="miter"/>
                <v:shadow on="t" color="black" opacity="26214f" origin="-.5,-.5" offset=".74836mm,.74836mm"/>
                <v:textbox>
                  <w:txbxContent>
                    <w:p w:rsidR="00A819BF" w:rsidRPr="00A819BF" w:rsidRDefault="00A819BF" w:rsidP="00A819BF">
                      <w:pPr>
                        <w:jc w:val="center"/>
                        <w:rPr>
                          <w:rFonts w:cs="Arial"/>
                          <w:b/>
                          <w:bCs/>
                          <w:color w:val="2E74B5" w:themeColor="accent5" w:themeShade="BF"/>
                          <w:sz w:val="32"/>
                          <w:szCs w:val="32"/>
                          <w:lang w:val="es-ES"/>
                          <w14:textOutline w14:w="0" w14:cap="flat" w14:cmpd="sng" w14:algn="ctr">
                            <w14:noFill/>
                            <w14:prstDash w14:val="solid"/>
                            <w14:round/>
                          </w14:textOutline>
                          <w14:props3d w14:extrusionH="57150" w14:contourW="0" w14:prstMaterial="softEdge">
                            <w14:bevelT w14:w="25400" w14:h="38100" w14:prst="circle"/>
                          </w14:props3d>
                        </w:rPr>
                      </w:pPr>
                      <w:r w:rsidRPr="00A819BF">
                        <w:rPr>
                          <w:rFonts w:cs="Arial"/>
                          <w:b/>
                          <w:bCs/>
                          <w:color w:val="2E74B5" w:themeColor="accent5" w:themeShade="BF"/>
                          <w:sz w:val="32"/>
                          <w:szCs w:val="32"/>
                          <w:lang w:val="es-ES"/>
                          <w14:textOutline w14:w="0" w14:cap="flat" w14:cmpd="sng" w14:algn="ctr">
                            <w14:noFill/>
                            <w14:prstDash w14:val="solid"/>
                            <w14:round/>
                          </w14:textOutline>
                          <w14:props3d w14:extrusionH="57150" w14:contourW="0" w14:prstMaterial="softEdge">
                            <w14:bevelT w14:w="25400" w14:h="38100" w14:prst="circle"/>
                          </w14:props3d>
                        </w:rPr>
                        <w:t>Estructura de costos</w:t>
                      </w:r>
                    </w:p>
                    <w:p w:rsidR="00A819BF" w:rsidRPr="00A819BF" w:rsidRDefault="00A819BF" w:rsidP="00A819BF">
                      <w:pPr>
                        <w:jc w:val="center"/>
                        <w:rPr>
                          <w:rFonts w:cs="Arial"/>
                          <w:b/>
                          <w:bCs/>
                          <w:color w:val="2E74B5" w:themeColor="accent5" w:themeShade="BF"/>
                          <w:sz w:val="32"/>
                          <w:szCs w:val="32"/>
                          <w:lang w:val="en-US"/>
                          <w14:textOutline w14:w="0" w14:cap="flat" w14:cmpd="sng" w14:algn="ctr">
                            <w14:noFill/>
                            <w14:prstDash w14:val="solid"/>
                            <w14:round/>
                          </w14:textOutline>
                          <w14:props3d w14:extrusionH="57150" w14:contourW="0" w14:prstMaterial="softEdge">
                            <w14:bevelT w14:w="25400" w14:h="38100" w14:prst="circle"/>
                          </w14:props3d>
                        </w:rPr>
                      </w:pPr>
                      <w:r w:rsidRPr="00A819BF">
                        <w:rPr>
                          <w:rFonts w:cs="Arial"/>
                          <w:b/>
                          <w:bCs/>
                          <w:color w:val="2E74B5" w:themeColor="accent5" w:themeShade="BF"/>
                          <w:sz w:val="32"/>
                          <w:szCs w:val="32"/>
                          <w:lang w:val="en-US"/>
                          <w14:textOutline w14:w="0" w14:cap="flat" w14:cmpd="sng" w14:algn="ctr">
                            <w14:noFill/>
                            <w14:prstDash w14:val="solid"/>
                            <w14:round/>
                          </w14:textOutline>
                          <w14:props3d w14:extrusionH="57150" w14:contourW="0" w14:prstMaterial="softEdge">
                            <w14:bevelT w14:w="25400" w14:h="38100" w14:prst="circle"/>
                          </w14:props3d>
                        </w:rPr>
                        <w:t xml:space="preserve">Ct = </w:t>
                      </w:r>
                      <w:proofErr w:type="spellStart"/>
                      <w:r w:rsidRPr="00A819BF">
                        <w:rPr>
                          <w:rFonts w:cs="Arial"/>
                          <w:b/>
                          <w:bCs/>
                          <w:color w:val="2E74B5" w:themeColor="accent5" w:themeShade="BF"/>
                          <w:sz w:val="32"/>
                          <w:szCs w:val="32"/>
                          <w:lang w:val="en-US"/>
                          <w14:textOutline w14:w="0" w14:cap="flat" w14:cmpd="sng" w14:algn="ctr">
                            <w14:noFill/>
                            <w14:prstDash w14:val="solid"/>
                            <w14:round/>
                          </w14:textOutline>
                          <w14:props3d w14:extrusionH="57150" w14:contourW="0" w14:prstMaterial="softEdge">
                            <w14:bevelT w14:w="25400" w14:h="38100" w14:prst="circle"/>
                          </w14:props3d>
                        </w:rPr>
                        <w:t>Gp+Cd+Ci+I+F+Rc+Ec+GMF</w:t>
                      </w:r>
                      <w:proofErr w:type="spellEnd"/>
                    </w:p>
                  </w:txbxContent>
                </v:textbox>
              </v:roundrect>
            </w:pict>
          </mc:Fallback>
        </mc:AlternateContent>
      </w:r>
    </w:p>
    <w:p w:rsidR="00A819BF" w:rsidRDefault="00A819BF" w:rsidP="00A819BF">
      <w:pPr>
        <w:pStyle w:val="Prrafodelista"/>
        <w:ind w:left="1287"/>
        <w:jc w:val="center"/>
        <w:rPr>
          <w:rFonts w:cs="Arial"/>
          <w:color w:val="auto"/>
          <w:szCs w:val="22"/>
          <w:shd w:val="clear" w:color="auto" w:fill="FFFFFF"/>
          <w:lang w:val="es-CO" w:eastAsia="es-CO"/>
        </w:rPr>
      </w:pPr>
    </w:p>
    <w:p w:rsidR="00A819BF" w:rsidRDefault="00A819BF" w:rsidP="00A819BF">
      <w:pPr>
        <w:pStyle w:val="Prrafodelista"/>
        <w:ind w:left="1287"/>
        <w:jc w:val="center"/>
        <w:rPr>
          <w:rFonts w:cs="Arial"/>
          <w:color w:val="auto"/>
          <w:szCs w:val="22"/>
          <w:shd w:val="clear" w:color="auto" w:fill="FFFFFF"/>
          <w:lang w:val="es-CO" w:eastAsia="es-CO"/>
        </w:rPr>
      </w:pPr>
    </w:p>
    <w:p w:rsidR="00A819BF" w:rsidRDefault="00A819BF" w:rsidP="00A819BF">
      <w:pPr>
        <w:pStyle w:val="Prrafodelista"/>
        <w:ind w:left="1287"/>
        <w:jc w:val="center"/>
        <w:rPr>
          <w:rFonts w:cs="Arial"/>
          <w:color w:val="auto"/>
          <w:szCs w:val="22"/>
          <w:shd w:val="clear" w:color="auto" w:fill="FFFFFF"/>
          <w:lang w:val="es-CO" w:eastAsia="es-CO"/>
        </w:rPr>
      </w:pPr>
    </w:p>
    <w:p w:rsidR="00A819BF" w:rsidRDefault="00A819BF" w:rsidP="00A819BF">
      <w:pPr>
        <w:pStyle w:val="Prrafodelista"/>
        <w:ind w:left="1287"/>
        <w:jc w:val="center"/>
        <w:rPr>
          <w:rFonts w:cs="Arial"/>
          <w:color w:val="auto"/>
          <w:szCs w:val="22"/>
          <w:shd w:val="clear" w:color="auto" w:fill="FFFFFF"/>
          <w:lang w:val="es-CO" w:eastAsia="es-CO"/>
        </w:rPr>
      </w:pPr>
    </w:p>
    <w:p w:rsidR="00A819BF" w:rsidRDefault="00A819BF" w:rsidP="00A819BF">
      <w:pPr>
        <w:pStyle w:val="Prrafodelista"/>
        <w:ind w:left="1287"/>
        <w:jc w:val="center"/>
        <w:rPr>
          <w:rFonts w:cs="Arial"/>
          <w:color w:val="auto"/>
          <w:szCs w:val="22"/>
          <w:shd w:val="clear" w:color="auto" w:fill="FFFFFF"/>
          <w:lang w:val="es-CO" w:eastAsia="es-CO"/>
        </w:rPr>
      </w:pPr>
    </w:p>
    <w:p w:rsidR="00711BD0" w:rsidRPr="00711BD0" w:rsidRDefault="00711BD0" w:rsidP="00711BD0">
      <w:pPr>
        <w:rPr>
          <w:rFonts w:cs="Arial"/>
          <w:color w:val="auto"/>
          <w:szCs w:val="22"/>
          <w:shd w:val="clear" w:color="auto" w:fill="FFFFFF"/>
          <w:lang w:val="es-CO" w:eastAsia="es-CO"/>
        </w:rPr>
      </w:pPr>
    </w:p>
    <w:tbl>
      <w:tblPr>
        <w:tblW w:w="10060"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743"/>
        <w:gridCol w:w="330"/>
        <w:gridCol w:w="1587"/>
        <w:gridCol w:w="7400"/>
      </w:tblGrid>
      <w:tr w:rsidR="00A819BF" w:rsidRPr="00E01D76" w:rsidTr="00B86E2D">
        <w:trPr>
          <w:trHeight w:val="512"/>
        </w:trPr>
        <w:tc>
          <w:tcPr>
            <w:tcW w:w="743" w:type="dxa"/>
            <w:tcBorders>
              <w:top w:val="single" w:sz="4" w:space="0" w:color="auto"/>
              <w:left w:val="single" w:sz="4" w:space="0" w:color="auto"/>
              <w:right w:val="nil"/>
            </w:tcBorders>
            <w:shd w:val="clear" w:color="auto" w:fill="auto"/>
            <w:vAlign w:val="center"/>
          </w:tcPr>
          <w:p w:rsidR="00A819BF" w:rsidRPr="00A819BF" w:rsidRDefault="00A819BF" w:rsidP="00A819BF">
            <w:pPr>
              <w:jc w:val="center"/>
              <w:rPr>
                <w:rFonts w:cs="Arial"/>
                <w:b/>
                <w:bCs/>
                <w:color w:val="auto"/>
                <w:sz w:val="20"/>
                <w:szCs w:val="20"/>
                <w:lang w:eastAsia="es-CO"/>
              </w:rPr>
            </w:pPr>
            <w:proofErr w:type="spellStart"/>
            <w:r w:rsidRPr="00A819BF">
              <w:rPr>
                <w:rFonts w:cs="Arial"/>
                <w:b/>
                <w:bCs/>
                <w:color w:val="auto"/>
                <w:sz w:val="20"/>
                <w:szCs w:val="20"/>
                <w:lang w:eastAsia="es-CO"/>
              </w:rPr>
              <w:t>Ct</w:t>
            </w:r>
            <w:proofErr w:type="spellEnd"/>
          </w:p>
        </w:tc>
        <w:tc>
          <w:tcPr>
            <w:tcW w:w="330" w:type="dxa"/>
            <w:tcBorders>
              <w:top w:val="dashSmallGap" w:sz="4" w:space="0" w:color="auto"/>
              <w:left w:val="nil"/>
              <w:bottom w:val="nil"/>
              <w:right w:val="nil"/>
            </w:tcBorders>
            <w:shd w:val="clear" w:color="auto" w:fill="auto"/>
            <w:vAlign w:val="center"/>
          </w:tcPr>
          <w:p w:rsidR="00A819BF" w:rsidRPr="00E01D76" w:rsidRDefault="00A819BF" w:rsidP="00A819BF">
            <w:pPr>
              <w:jc w:val="center"/>
              <w:rPr>
                <w:rFonts w:cs="Arial"/>
                <w:color w:val="auto"/>
                <w:sz w:val="16"/>
                <w:szCs w:val="16"/>
                <w:lang w:eastAsia="es-CO"/>
              </w:rPr>
            </w:pPr>
            <w:r w:rsidRPr="00E01D76">
              <w:rPr>
                <w:rFonts w:cs="Arial"/>
                <w:color w:val="auto"/>
                <w:sz w:val="16"/>
                <w:szCs w:val="16"/>
                <w:lang w:eastAsia="es-CO"/>
              </w:rPr>
              <w:t>=</w:t>
            </w:r>
          </w:p>
        </w:tc>
        <w:tc>
          <w:tcPr>
            <w:tcW w:w="8987" w:type="dxa"/>
            <w:gridSpan w:val="2"/>
            <w:tcBorders>
              <w:top w:val="single" w:sz="4" w:space="0" w:color="auto"/>
              <w:left w:val="nil"/>
              <w:right w:val="single" w:sz="4" w:space="0" w:color="auto"/>
            </w:tcBorders>
            <w:shd w:val="clear" w:color="auto" w:fill="auto"/>
            <w:vAlign w:val="center"/>
          </w:tcPr>
          <w:p w:rsidR="00A819BF" w:rsidRPr="00A819BF" w:rsidRDefault="00A819BF" w:rsidP="00A819BF">
            <w:pPr>
              <w:jc w:val="center"/>
              <w:rPr>
                <w:rFonts w:cs="Arial"/>
                <w:b/>
                <w:bCs/>
                <w:color w:val="auto"/>
                <w:sz w:val="20"/>
                <w:szCs w:val="20"/>
                <w:lang w:eastAsia="es-CO"/>
              </w:rPr>
            </w:pPr>
            <w:r>
              <w:rPr>
                <w:rFonts w:cs="Arial"/>
                <w:b/>
                <w:bCs/>
                <w:color w:val="auto"/>
                <w:sz w:val="20"/>
                <w:szCs w:val="20"/>
                <w:lang w:eastAsia="es-CO"/>
              </w:rPr>
              <w:t>COSTO TOTAL DEL PROYECTO</w:t>
            </w:r>
          </w:p>
        </w:tc>
      </w:tr>
      <w:tr w:rsidR="00A819BF" w:rsidRPr="00E01D76" w:rsidTr="00B86E2D">
        <w:trPr>
          <w:trHeight w:val="2305"/>
        </w:trPr>
        <w:tc>
          <w:tcPr>
            <w:tcW w:w="743" w:type="dxa"/>
            <w:tcBorders>
              <w:left w:val="single" w:sz="4" w:space="0" w:color="auto"/>
              <w:right w:val="nil"/>
            </w:tcBorders>
            <w:shd w:val="clear" w:color="auto" w:fill="auto"/>
            <w:vAlign w:val="center"/>
          </w:tcPr>
          <w:p w:rsidR="00A819BF" w:rsidRPr="00A819BF" w:rsidRDefault="00A819BF" w:rsidP="00A819BF">
            <w:pPr>
              <w:jc w:val="center"/>
              <w:rPr>
                <w:rFonts w:cs="Arial"/>
                <w:b/>
                <w:bCs/>
                <w:color w:val="auto"/>
                <w:sz w:val="20"/>
                <w:szCs w:val="20"/>
                <w:lang w:eastAsia="es-CO"/>
              </w:rPr>
            </w:pPr>
            <w:proofErr w:type="spellStart"/>
            <w:r w:rsidRPr="00A819BF">
              <w:rPr>
                <w:rFonts w:cs="Arial"/>
                <w:b/>
                <w:bCs/>
                <w:color w:val="auto"/>
                <w:sz w:val="20"/>
                <w:szCs w:val="20"/>
                <w:lang w:eastAsia="es-CO"/>
              </w:rPr>
              <w:t>Gp</w:t>
            </w:r>
            <w:proofErr w:type="spellEnd"/>
          </w:p>
        </w:tc>
        <w:tc>
          <w:tcPr>
            <w:tcW w:w="330" w:type="dxa"/>
            <w:tcBorders>
              <w:top w:val="nil"/>
              <w:left w:val="nil"/>
              <w:bottom w:val="nil"/>
              <w:right w:val="nil"/>
            </w:tcBorders>
            <w:shd w:val="clear" w:color="auto" w:fill="auto"/>
            <w:vAlign w:val="center"/>
          </w:tcPr>
          <w:p w:rsidR="00A819BF" w:rsidRPr="00E01D76" w:rsidRDefault="00A819BF" w:rsidP="00A819BF">
            <w:pPr>
              <w:jc w:val="center"/>
              <w:rPr>
                <w:rFonts w:cs="Arial"/>
                <w:color w:val="auto"/>
                <w:sz w:val="16"/>
                <w:szCs w:val="16"/>
                <w:lang w:eastAsia="es-CO"/>
              </w:rPr>
            </w:pPr>
            <w:r w:rsidRPr="00E01D76">
              <w:rPr>
                <w:rFonts w:cs="Arial"/>
                <w:color w:val="auto"/>
                <w:sz w:val="16"/>
                <w:szCs w:val="16"/>
                <w:lang w:eastAsia="es-CO"/>
              </w:rPr>
              <w:t>=</w:t>
            </w:r>
          </w:p>
        </w:tc>
        <w:tc>
          <w:tcPr>
            <w:tcW w:w="1587" w:type="dxa"/>
            <w:tcBorders>
              <w:left w:val="nil"/>
            </w:tcBorders>
            <w:shd w:val="clear" w:color="auto" w:fill="auto"/>
            <w:vAlign w:val="center"/>
          </w:tcPr>
          <w:p w:rsidR="00A819BF" w:rsidRPr="00A819BF" w:rsidRDefault="00A819BF" w:rsidP="00A819BF">
            <w:pPr>
              <w:jc w:val="center"/>
              <w:rPr>
                <w:rFonts w:cs="Arial"/>
                <w:color w:val="auto"/>
                <w:sz w:val="18"/>
                <w:szCs w:val="18"/>
                <w:lang w:eastAsia="es-CO"/>
              </w:rPr>
            </w:pPr>
            <w:r w:rsidRPr="00A819BF">
              <w:rPr>
                <w:rFonts w:cs="Arial"/>
                <w:color w:val="auto"/>
                <w:sz w:val="18"/>
                <w:szCs w:val="18"/>
                <w:lang w:eastAsia="es-CO"/>
              </w:rPr>
              <w:t>Gerencia del Proyecto</w:t>
            </w:r>
          </w:p>
        </w:tc>
        <w:tc>
          <w:tcPr>
            <w:tcW w:w="7400" w:type="dxa"/>
            <w:tcBorders>
              <w:right w:val="single" w:sz="4" w:space="0" w:color="auto"/>
            </w:tcBorders>
            <w:shd w:val="clear" w:color="auto" w:fill="auto"/>
            <w:vAlign w:val="center"/>
          </w:tcPr>
          <w:p w:rsidR="00711BD0" w:rsidRDefault="00711BD0" w:rsidP="00A819BF">
            <w:pPr>
              <w:rPr>
                <w:rFonts w:cs="Arial"/>
                <w:color w:val="auto"/>
                <w:sz w:val="18"/>
                <w:szCs w:val="18"/>
                <w:lang w:eastAsia="es-CO"/>
              </w:rPr>
            </w:pPr>
          </w:p>
          <w:p w:rsidR="00711BD0" w:rsidRDefault="00A819BF" w:rsidP="00A819BF">
            <w:pPr>
              <w:rPr>
                <w:rFonts w:cs="Arial"/>
                <w:color w:val="auto"/>
                <w:sz w:val="18"/>
                <w:szCs w:val="18"/>
                <w:lang w:eastAsia="es-CO"/>
              </w:rPr>
            </w:pPr>
            <w:r w:rsidRPr="00A819BF">
              <w:rPr>
                <w:rFonts w:cs="Arial"/>
                <w:color w:val="auto"/>
                <w:sz w:val="18"/>
                <w:szCs w:val="18"/>
                <w:lang w:eastAsia="es-CO"/>
              </w:rPr>
              <w:t>Los gastos asociados a la gerencia estarán en concordancia con el tiempo y la dedicación que esta actividad del proyecto requiere, teniendo en cuenta que asumirá la responsabilidad ante el contribuyente por la administración en la ejecución del proyecto, garantizando su desarrollo y el cumplimiento del cronograma general aprobado por la entidad nacional competente</w:t>
            </w:r>
            <w:r>
              <w:rPr>
                <w:rFonts w:cs="Arial"/>
                <w:color w:val="auto"/>
                <w:sz w:val="18"/>
                <w:szCs w:val="18"/>
                <w:lang w:eastAsia="es-CO"/>
              </w:rPr>
              <w:t xml:space="preserve"> y </w:t>
            </w:r>
            <w:r w:rsidRPr="00A819BF">
              <w:rPr>
                <w:rFonts w:cs="Arial"/>
                <w:color w:val="auto"/>
                <w:sz w:val="18"/>
                <w:szCs w:val="18"/>
                <w:lang w:eastAsia="es-CO"/>
              </w:rPr>
              <w:t>deberá contar con personal calificado para ejerc</w:t>
            </w:r>
            <w:r>
              <w:rPr>
                <w:rFonts w:cs="Arial"/>
                <w:color w:val="auto"/>
                <w:sz w:val="18"/>
                <w:szCs w:val="18"/>
                <w:lang w:eastAsia="es-CO"/>
              </w:rPr>
              <w:t>er sus</w:t>
            </w:r>
            <w:r w:rsidRPr="00A819BF">
              <w:rPr>
                <w:rFonts w:cs="Arial"/>
                <w:color w:val="auto"/>
                <w:sz w:val="18"/>
                <w:szCs w:val="18"/>
                <w:lang w:eastAsia="es-CO"/>
              </w:rPr>
              <w:t xml:space="preserve"> funciones</w:t>
            </w:r>
            <w:r>
              <w:rPr>
                <w:rFonts w:cs="Arial"/>
                <w:color w:val="auto"/>
                <w:sz w:val="18"/>
                <w:szCs w:val="18"/>
                <w:lang w:eastAsia="es-CO"/>
              </w:rPr>
              <w:t xml:space="preserve">. La gerencia del proyecto no es un porcentaje del valor del proyecto sino un </w:t>
            </w:r>
            <w:proofErr w:type="spellStart"/>
            <w:r>
              <w:rPr>
                <w:rFonts w:cs="Arial"/>
                <w:color w:val="auto"/>
                <w:sz w:val="18"/>
                <w:szCs w:val="18"/>
                <w:lang w:eastAsia="es-CO"/>
              </w:rPr>
              <w:t>costeo</w:t>
            </w:r>
            <w:proofErr w:type="spellEnd"/>
            <w:r>
              <w:rPr>
                <w:rFonts w:cs="Arial"/>
                <w:color w:val="auto"/>
                <w:sz w:val="18"/>
                <w:szCs w:val="18"/>
                <w:lang w:eastAsia="es-CO"/>
              </w:rPr>
              <w:t xml:space="preserve"> de las actividades que desarrollará la gerencia en el marco del tipo de proyecto que se está presentando. Las actividades mínimas que debe cumplir la gerencia, se encuentran en el capítulo </w:t>
            </w:r>
            <w:r w:rsidR="00AF5220">
              <w:rPr>
                <w:rFonts w:cs="Arial"/>
                <w:color w:val="auto"/>
                <w:sz w:val="18"/>
                <w:szCs w:val="18"/>
                <w:lang w:eastAsia="es-CO"/>
              </w:rPr>
              <w:t>2</w:t>
            </w:r>
            <w:r>
              <w:rPr>
                <w:rFonts w:cs="Arial"/>
                <w:color w:val="auto"/>
                <w:sz w:val="18"/>
                <w:szCs w:val="18"/>
                <w:lang w:eastAsia="es-CO"/>
              </w:rPr>
              <w:t>.</w:t>
            </w:r>
            <w:r w:rsidR="00AF5220">
              <w:rPr>
                <w:rFonts w:cs="Arial"/>
                <w:color w:val="auto"/>
                <w:sz w:val="18"/>
                <w:szCs w:val="18"/>
                <w:lang w:eastAsia="es-CO"/>
              </w:rPr>
              <w:t>4</w:t>
            </w:r>
            <w:r>
              <w:rPr>
                <w:rFonts w:cs="Arial"/>
                <w:color w:val="auto"/>
                <w:sz w:val="18"/>
                <w:szCs w:val="18"/>
                <w:lang w:eastAsia="es-CO"/>
              </w:rPr>
              <w:t>.1 del Manual Operativo de Obras por Impuestos</w:t>
            </w:r>
            <w:r w:rsidR="00AF5220">
              <w:rPr>
                <w:rFonts w:cs="Arial"/>
                <w:color w:val="auto"/>
                <w:sz w:val="18"/>
                <w:szCs w:val="18"/>
                <w:lang w:eastAsia="es-CO"/>
              </w:rPr>
              <w:t>.</w:t>
            </w:r>
          </w:p>
          <w:p w:rsidR="00B86E2D" w:rsidRDefault="00B86E2D" w:rsidP="00A819BF">
            <w:pPr>
              <w:rPr>
                <w:rFonts w:cs="Arial"/>
                <w:color w:val="auto"/>
                <w:sz w:val="18"/>
                <w:szCs w:val="18"/>
                <w:lang w:eastAsia="es-CO"/>
              </w:rPr>
            </w:pPr>
          </w:p>
          <w:p w:rsidR="00A819BF" w:rsidRDefault="00711BD0" w:rsidP="00A819BF">
            <w:pPr>
              <w:rPr>
                <w:rFonts w:cs="Arial"/>
                <w:color w:val="auto"/>
                <w:sz w:val="18"/>
                <w:szCs w:val="18"/>
                <w:lang w:eastAsia="es-CO"/>
              </w:rPr>
            </w:pPr>
            <w:r>
              <w:rPr>
                <w:rFonts w:cs="Arial"/>
                <w:color w:val="auto"/>
                <w:sz w:val="18"/>
                <w:szCs w:val="18"/>
                <w:lang w:eastAsia="es-CO"/>
              </w:rPr>
              <w:t>Para el caso de la Opción Convenio este rubro se podrá incluir siempre y cuando la ENC considere necesaria esta actividad dentro del proyecto.</w:t>
            </w:r>
          </w:p>
          <w:p w:rsidR="00711BD0" w:rsidRPr="00A819BF" w:rsidRDefault="00711BD0" w:rsidP="00A819BF">
            <w:pPr>
              <w:rPr>
                <w:rFonts w:cs="Arial"/>
                <w:color w:val="auto"/>
                <w:sz w:val="18"/>
                <w:szCs w:val="18"/>
                <w:lang w:eastAsia="es-CO"/>
              </w:rPr>
            </w:pPr>
          </w:p>
        </w:tc>
      </w:tr>
      <w:tr w:rsidR="00A819BF" w:rsidRPr="00E01D76" w:rsidTr="00B86E2D">
        <w:trPr>
          <w:trHeight w:val="2793"/>
        </w:trPr>
        <w:tc>
          <w:tcPr>
            <w:tcW w:w="743" w:type="dxa"/>
            <w:tcBorders>
              <w:left w:val="single" w:sz="4" w:space="0" w:color="auto"/>
              <w:right w:val="nil"/>
            </w:tcBorders>
            <w:shd w:val="clear" w:color="auto" w:fill="auto"/>
            <w:vAlign w:val="center"/>
          </w:tcPr>
          <w:p w:rsidR="00A819BF" w:rsidRPr="00A819BF" w:rsidRDefault="00A819BF" w:rsidP="00A819BF">
            <w:pPr>
              <w:jc w:val="center"/>
              <w:rPr>
                <w:rFonts w:cs="Arial"/>
                <w:b/>
                <w:bCs/>
                <w:color w:val="auto"/>
                <w:sz w:val="20"/>
                <w:szCs w:val="20"/>
                <w:lang w:eastAsia="es-CO"/>
              </w:rPr>
            </w:pPr>
            <w:r w:rsidRPr="00A819BF">
              <w:rPr>
                <w:rFonts w:cs="Arial"/>
                <w:b/>
                <w:bCs/>
                <w:color w:val="auto"/>
                <w:sz w:val="20"/>
                <w:szCs w:val="20"/>
                <w:lang w:eastAsia="es-CO"/>
              </w:rPr>
              <w:t>Cd</w:t>
            </w:r>
          </w:p>
        </w:tc>
        <w:tc>
          <w:tcPr>
            <w:tcW w:w="330" w:type="dxa"/>
            <w:tcBorders>
              <w:top w:val="nil"/>
              <w:left w:val="nil"/>
              <w:bottom w:val="nil"/>
              <w:right w:val="nil"/>
            </w:tcBorders>
            <w:shd w:val="clear" w:color="auto" w:fill="auto"/>
            <w:vAlign w:val="center"/>
          </w:tcPr>
          <w:p w:rsidR="00A819BF" w:rsidRPr="00E01D76" w:rsidRDefault="00A819BF" w:rsidP="00A819BF">
            <w:pPr>
              <w:jc w:val="center"/>
              <w:rPr>
                <w:rFonts w:cs="Arial"/>
                <w:color w:val="auto"/>
                <w:sz w:val="16"/>
                <w:szCs w:val="16"/>
                <w:lang w:eastAsia="es-CO"/>
              </w:rPr>
            </w:pPr>
            <w:r w:rsidRPr="00E01D76">
              <w:rPr>
                <w:rFonts w:cs="Arial"/>
                <w:color w:val="auto"/>
                <w:sz w:val="16"/>
                <w:szCs w:val="16"/>
                <w:lang w:eastAsia="es-CO"/>
              </w:rPr>
              <w:t>=</w:t>
            </w:r>
          </w:p>
        </w:tc>
        <w:tc>
          <w:tcPr>
            <w:tcW w:w="1587" w:type="dxa"/>
            <w:tcBorders>
              <w:left w:val="nil"/>
            </w:tcBorders>
            <w:shd w:val="clear" w:color="auto" w:fill="auto"/>
            <w:vAlign w:val="center"/>
          </w:tcPr>
          <w:p w:rsidR="00A819BF" w:rsidRPr="00A819BF" w:rsidRDefault="00A819BF" w:rsidP="00A819BF">
            <w:pPr>
              <w:jc w:val="center"/>
              <w:rPr>
                <w:rFonts w:cs="Arial"/>
                <w:color w:val="auto"/>
                <w:sz w:val="18"/>
                <w:szCs w:val="18"/>
                <w:lang w:eastAsia="es-CO"/>
              </w:rPr>
            </w:pPr>
            <w:r w:rsidRPr="00A819BF">
              <w:rPr>
                <w:rFonts w:cs="Arial"/>
                <w:color w:val="auto"/>
                <w:sz w:val="18"/>
                <w:szCs w:val="18"/>
                <w:lang w:eastAsia="es-CO"/>
              </w:rPr>
              <w:t>Costos Directos</w:t>
            </w:r>
          </w:p>
        </w:tc>
        <w:tc>
          <w:tcPr>
            <w:tcW w:w="7400" w:type="dxa"/>
            <w:tcBorders>
              <w:right w:val="single" w:sz="4" w:space="0" w:color="auto"/>
            </w:tcBorders>
            <w:shd w:val="clear" w:color="auto" w:fill="auto"/>
            <w:vAlign w:val="center"/>
          </w:tcPr>
          <w:p w:rsidR="00A819BF" w:rsidRDefault="00A819BF" w:rsidP="00A819BF">
            <w:pPr>
              <w:rPr>
                <w:rFonts w:cs="Arial"/>
                <w:color w:val="auto"/>
                <w:sz w:val="18"/>
                <w:szCs w:val="18"/>
                <w:lang w:eastAsia="es-CO"/>
              </w:rPr>
            </w:pPr>
          </w:p>
          <w:p w:rsidR="00A819BF" w:rsidRDefault="00A819BF" w:rsidP="00A819BF">
            <w:pPr>
              <w:rPr>
                <w:rFonts w:cs="Arial"/>
                <w:color w:val="auto"/>
                <w:sz w:val="18"/>
                <w:szCs w:val="18"/>
                <w:lang w:eastAsia="es-CO"/>
              </w:rPr>
            </w:pPr>
            <w:r w:rsidRPr="00A819BF">
              <w:rPr>
                <w:rFonts w:cs="Arial"/>
                <w:color w:val="auto"/>
                <w:sz w:val="18"/>
                <w:szCs w:val="18"/>
                <w:lang w:eastAsia="es-CO"/>
              </w:rPr>
              <w:t xml:space="preserve">Son aquellos que determinan el valor de los procesos constructivos; para aquellos proyectos que tengan el ítem de “Suministro”, este debe ir separado de los costos directos de la obra. Dentro de este componente se relaciona la Administración, Imprevistos y Utilidad (AIU) que se utiliza </w:t>
            </w:r>
            <w:r>
              <w:rPr>
                <w:rFonts w:cs="Arial"/>
                <w:color w:val="auto"/>
                <w:sz w:val="18"/>
                <w:szCs w:val="18"/>
                <w:lang w:eastAsia="es-CO"/>
              </w:rPr>
              <w:t xml:space="preserve">entre otros, </w:t>
            </w:r>
            <w:r w:rsidRPr="00A819BF">
              <w:rPr>
                <w:rFonts w:cs="Arial"/>
                <w:color w:val="auto"/>
                <w:sz w:val="18"/>
                <w:szCs w:val="18"/>
                <w:lang w:eastAsia="es-CO"/>
              </w:rPr>
              <w:t xml:space="preserve">en </w:t>
            </w:r>
            <w:r>
              <w:rPr>
                <w:rFonts w:cs="Arial"/>
                <w:color w:val="auto"/>
                <w:sz w:val="18"/>
                <w:szCs w:val="18"/>
                <w:lang w:eastAsia="es-CO"/>
              </w:rPr>
              <w:t>los</w:t>
            </w:r>
            <w:r w:rsidRPr="00A819BF">
              <w:rPr>
                <w:rFonts w:cs="Arial"/>
                <w:color w:val="auto"/>
                <w:sz w:val="18"/>
                <w:szCs w:val="18"/>
                <w:lang w:eastAsia="es-CO"/>
              </w:rPr>
              <w:t xml:space="preserve"> contratos que tiene que ver con ingeniería civil, arquitectura y en general la construcción. El AIU debe ser estipulado en el contrato de construcción o de obra civil donde claramente se especifican los rubros para cada concepto. El rubro de imprevistos (I) que se incluye dentro del concepto de AIU, tiene como fin trasladarle al contratista todos los riesgos ordinarios que pueden preverse y que son consecuencia normal de la ejecución de cada contrato. Dentro de estos se incluyen conceptos como cambio en los precios en materiales o mano de obra, mayores y menores cantidades de obra, retrasos por condiciones climáticas </w:t>
            </w:r>
            <w:r>
              <w:rPr>
                <w:rFonts w:cs="Arial"/>
                <w:color w:val="auto"/>
                <w:sz w:val="18"/>
                <w:szCs w:val="18"/>
                <w:lang w:eastAsia="es-CO"/>
              </w:rPr>
              <w:t>entre otros</w:t>
            </w:r>
            <w:r w:rsidRPr="00A819BF">
              <w:rPr>
                <w:rFonts w:cs="Arial"/>
                <w:color w:val="auto"/>
                <w:sz w:val="18"/>
                <w:szCs w:val="18"/>
                <w:lang w:eastAsia="es-CO"/>
              </w:rPr>
              <w:t>.</w:t>
            </w:r>
            <w:r>
              <w:rPr>
                <w:rFonts w:cs="Arial"/>
                <w:color w:val="auto"/>
                <w:sz w:val="18"/>
                <w:szCs w:val="18"/>
                <w:lang w:eastAsia="es-CO"/>
              </w:rPr>
              <w:t xml:space="preserve"> </w:t>
            </w:r>
            <w:r w:rsidRPr="00A819BF">
              <w:rPr>
                <w:rFonts w:cs="Arial"/>
                <w:color w:val="auto"/>
                <w:sz w:val="18"/>
                <w:szCs w:val="18"/>
                <w:lang w:eastAsia="es-CO"/>
              </w:rPr>
              <w:t xml:space="preserve">Cabe aclarar que el rubro de imprevistos </w:t>
            </w:r>
            <w:r w:rsidRPr="00A819BF">
              <w:rPr>
                <w:rFonts w:cs="Arial"/>
                <w:b/>
                <w:bCs/>
                <w:color w:val="auto"/>
                <w:sz w:val="18"/>
                <w:szCs w:val="18"/>
                <w:lang w:eastAsia="es-CO"/>
              </w:rPr>
              <w:t>NO es el rubro contingente</w:t>
            </w:r>
            <w:r w:rsidRPr="00A819BF">
              <w:rPr>
                <w:rFonts w:cs="Arial"/>
                <w:color w:val="auto"/>
                <w:sz w:val="18"/>
                <w:szCs w:val="18"/>
                <w:lang w:eastAsia="es-CO"/>
              </w:rPr>
              <w:t>, ya que los imprevistos se aplican únicamente para los contratos de construcción y están incluidos dentro del contrato de ejecución de obra.</w:t>
            </w:r>
          </w:p>
          <w:p w:rsidR="00A819BF" w:rsidRDefault="00A819BF" w:rsidP="00A819BF">
            <w:pPr>
              <w:rPr>
                <w:rFonts w:cs="Arial"/>
                <w:color w:val="auto"/>
                <w:sz w:val="18"/>
                <w:szCs w:val="18"/>
                <w:lang w:eastAsia="es-CO"/>
              </w:rPr>
            </w:pPr>
          </w:p>
          <w:p w:rsidR="00A819BF" w:rsidRPr="00A819BF" w:rsidRDefault="00A819BF" w:rsidP="00A819BF">
            <w:pPr>
              <w:rPr>
                <w:rFonts w:cs="Arial"/>
                <w:color w:val="auto"/>
                <w:sz w:val="18"/>
                <w:szCs w:val="18"/>
                <w:lang w:eastAsia="es-CO"/>
              </w:rPr>
            </w:pPr>
            <w:r>
              <w:rPr>
                <w:rFonts w:cs="Arial"/>
                <w:color w:val="auto"/>
                <w:sz w:val="18"/>
                <w:szCs w:val="18"/>
                <w:lang w:eastAsia="es-CO"/>
              </w:rPr>
              <w:t>P</w:t>
            </w:r>
            <w:r w:rsidRPr="00A819BF">
              <w:rPr>
                <w:rFonts w:cs="Arial"/>
                <w:color w:val="auto"/>
                <w:sz w:val="18"/>
                <w:szCs w:val="18"/>
                <w:lang w:eastAsia="es-CO"/>
              </w:rPr>
              <w:t>ara los contratos de suministro, se elimina el concepto del AIU, por lo que se entiende entonces que, los imprevistos deben hacer parte de la cuantificación unitaria de las actividades a realizar</w:t>
            </w:r>
            <w:r>
              <w:rPr>
                <w:rFonts w:cs="Arial"/>
                <w:color w:val="auto"/>
                <w:sz w:val="18"/>
                <w:szCs w:val="18"/>
                <w:lang w:eastAsia="es-CO"/>
              </w:rPr>
              <w:t xml:space="preserve"> y ese tipo de contratos de suministro tendrá en cuenta en valor de IVA en los casos en que aplique.</w:t>
            </w:r>
          </w:p>
          <w:p w:rsidR="00A819BF" w:rsidRDefault="00A819BF" w:rsidP="00A819BF">
            <w:pPr>
              <w:rPr>
                <w:rFonts w:cs="Arial"/>
                <w:color w:val="auto"/>
                <w:sz w:val="16"/>
                <w:szCs w:val="16"/>
                <w:lang w:eastAsia="es-CO"/>
              </w:rPr>
            </w:pPr>
          </w:p>
          <w:p w:rsidR="00A819BF" w:rsidRPr="00E01D76" w:rsidRDefault="00A819BF" w:rsidP="00A819BF">
            <w:pPr>
              <w:rPr>
                <w:rFonts w:cs="Arial"/>
                <w:color w:val="auto"/>
                <w:sz w:val="16"/>
                <w:szCs w:val="16"/>
                <w:lang w:eastAsia="es-CO"/>
              </w:rPr>
            </w:pPr>
          </w:p>
        </w:tc>
      </w:tr>
      <w:tr w:rsidR="00A819BF" w:rsidRPr="00E01D76" w:rsidTr="00B86E2D">
        <w:trPr>
          <w:trHeight w:val="838"/>
        </w:trPr>
        <w:tc>
          <w:tcPr>
            <w:tcW w:w="743" w:type="dxa"/>
            <w:tcBorders>
              <w:left w:val="single" w:sz="4" w:space="0" w:color="auto"/>
              <w:right w:val="nil"/>
            </w:tcBorders>
            <w:shd w:val="clear" w:color="auto" w:fill="auto"/>
            <w:vAlign w:val="center"/>
          </w:tcPr>
          <w:p w:rsidR="00A819BF" w:rsidRPr="00A819BF" w:rsidRDefault="00A819BF" w:rsidP="00A819BF">
            <w:pPr>
              <w:jc w:val="center"/>
              <w:rPr>
                <w:rFonts w:cs="Arial"/>
                <w:b/>
                <w:bCs/>
                <w:color w:val="auto"/>
                <w:sz w:val="20"/>
                <w:szCs w:val="20"/>
                <w:lang w:eastAsia="es-CO"/>
              </w:rPr>
            </w:pPr>
            <w:r w:rsidRPr="00A819BF">
              <w:rPr>
                <w:rFonts w:cs="Arial"/>
                <w:b/>
                <w:bCs/>
                <w:color w:val="auto"/>
                <w:sz w:val="20"/>
                <w:szCs w:val="20"/>
                <w:lang w:eastAsia="es-CO"/>
              </w:rPr>
              <w:t>Ci</w:t>
            </w:r>
          </w:p>
        </w:tc>
        <w:tc>
          <w:tcPr>
            <w:tcW w:w="330" w:type="dxa"/>
            <w:tcBorders>
              <w:top w:val="nil"/>
              <w:left w:val="nil"/>
              <w:bottom w:val="nil"/>
              <w:right w:val="nil"/>
            </w:tcBorders>
            <w:shd w:val="clear" w:color="auto" w:fill="auto"/>
            <w:vAlign w:val="center"/>
          </w:tcPr>
          <w:p w:rsidR="00A819BF" w:rsidRPr="00E01D76" w:rsidRDefault="00A819BF" w:rsidP="00A819BF">
            <w:pPr>
              <w:jc w:val="center"/>
              <w:rPr>
                <w:rFonts w:cs="Arial"/>
                <w:color w:val="auto"/>
                <w:sz w:val="16"/>
                <w:szCs w:val="16"/>
                <w:lang w:eastAsia="es-CO"/>
              </w:rPr>
            </w:pPr>
            <w:r w:rsidRPr="00E01D76">
              <w:rPr>
                <w:rFonts w:cs="Arial"/>
                <w:color w:val="auto"/>
                <w:sz w:val="16"/>
                <w:szCs w:val="16"/>
                <w:lang w:eastAsia="es-CO"/>
              </w:rPr>
              <w:t>=</w:t>
            </w:r>
          </w:p>
        </w:tc>
        <w:tc>
          <w:tcPr>
            <w:tcW w:w="1587" w:type="dxa"/>
            <w:tcBorders>
              <w:left w:val="nil"/>
            </w:tcBorders>
            <w:shd w:val="clear" w:color="auto" w:fill="auto"/>
            <w:vAlign w:val="center"/>
          </w:tcPr>
          <w:p w:rsidR="00A819BF" w:rsidRPr="00A819BF" w:rsidRDefault="00A819BF" w:rsidP="00A819BF">
            <w:pPr>
              <w:jc w:val="center"/>
              <w:rPr>
                <w:rFonts w:cs="Arial"/>
                <w:color w:val="auto"/>
                <w:sz w:val="18"/>
                <w:szCs w:val="18"/>
                <w:lang w:eastAsia="es-CO"/>
              </w:rPr>
            </w:pPr>
            <w:r w:rsidRPr="00A819BF">
              <w:rPr>
                <w:rFonts w:cs="Arial"/>
                <w:color w:val="auto"/>
                <w:sz w:val="18"/>
                <w:szCs w:val="18"/>
                <w:lang w:eastAsia="es-CO"/>
              </w:rPr>
              <w:t>Costos Indirectos</w:t>
            </w:r>
          </w:p>
        </w:tc>
        <w:tc>
          <w:tcPr>
            <w:tcW w:w="7400" w:type="dxa"/>
            <w:tcBorders>
              <w:right w:val="single" w:sz="4" w:space="0" w:color="auto"/>
            </w:tcBorders>
            <w:shd w:val="clear" w:color="auto" w:fill="auto"/>
            <w:vAlign w:val="center"/>
          </w:tcPr>
          <w:p w:rsidR="00A819BF" w:rsidRPr="00A819BF" w:rsidRDefault="00A819BF" w:rsidP="00A819BF">
            <w:pPr>
              <w:rPr>
                <w:rFonts w:cs="Arial"/>
                <w:color w:val="auto"/>
                <w:sz w:val="18"/>
                <w:szCs w:val="18"/>
                <w:lang w:eastAsia="es-CO"/>
              </w:rPr>
            </w:pPr>
            <w:r w:rsidRPr="00A819BF">
              <w:rPr>
                <w:rFonts w:cs="Arial"/>
                <w:color w:val="auto"/>
                <w:sz w:val="18"/>
                <w:szCs w:val="18"/>
                <w:lang w:eastAsia="es-CO"/>
              </w:rPr>
              <w:t>Son aquellos que no están asociados directamente a los costos de obra, tales como impuestos, seguros, conexión de servicios y honorarios profesionales.</w:t>
            </w:r>
          </w:p>
        </w:tc>
      </w:tr>
      <w:tr w:rsidR="00A819BF" w:rsidRPr="00E01D76" w:rsidTr="00B86E2D">
        <w:trPr>
          <w:trHeight w:val="849"/>
        </w:trPr>
        <w:tc>
          <w:tcPr>
            <w:tcW w:w="743" w:type="dxa"/>
            <w:tcBorders>
              <w:left w:val="single" w:sz="4" w:space="0" w:color="auto"/>
              <w:right w:val="nil"/>
            </w:tcBorders>
            <w:shd w:val="clear" w:color="auto" w:fill="auto"/>
            <w:vAlign w:val="center"/>
          </w:tcPr>
          <w:p w:rsidR="00A819BF" w:rsidRPr="00A819BF" w:rsidRDefault="00A819BF" w:rsidP="00A819BF">
            <w:pPr>
              <w:jc w:val="center"/>
              <w:rPr>
                <w:rFonts w:cs="Arial"/>
                <w:b/>
                <w:bCs/>
                <w:color w:val="auto"/>
                <w:sz w:val="20"/>
                <w:szCs w:val="20"/>
                <w:lang w:eastAsia="es-CO"/>
              </w:rPr>
            </w:pPr>
            <w:r w:rsidRPr="00A819BF">
              <w:rPr>
                <w:rFonts w:cs="Arial"/>
                <w:b/>
                <w:bCs/>
                <w:color w:val="auto"/>
                <w:sz w:val="20"/>
                <w:szCs w:val="20"/>
                <w:lang w:eastAsia="es-CO"/>
              </w:rPr>
              <w:lastRenderedPageBreak/>
              <w:t>I</w:t>
            </w:r>
          </w:p>
        </w:tc>
        <w:tc>
          <w:tcPr>
            <w:tcW w:w="330" w:type="dxa"/>
            <w:tcBorders>
              <w:top w:val="nil"/>
              <w:left w:val="nil"/>
              <w:bottom w:val="nil"/>
              <w:right w:val="nil"/>
            </w:tcBorders>
            <w:shd w:val="clear" w:color="auto" w:fill="auto"/>
            <w:vAlign w:val="center"/>
          </w:tcPr>
          <w:p w:rsidR="00A819BF" w:rsidRPr="00E01D76" w:rsidRDefault="00A819BF" w:rsidP="00A819BF">
            <w:pPr>
              <w:jc w:val="center"/>
              <w:rPr>
                <w:rFonts w:cs="Arial"/>
                <w:color w:val="auto"/>
                <w:sz w:val="16"/>
                <w:szCs w:val="16"/>
                <w:lang w:eastAsia="es-CO"/>
              </w:rPr>
            </w:pPr>
            <w:r w:rsidRPr="00E01D76">
              <w:rPr>
                <w:rFonts w:cs="Arial"/>
                <w:color w:val="auto"/>
                <w:sz w:val="16"/>
                <w:szCs w:val="16"/>
                <w:lang w:eastAsia="es-CO"/>
              </w:rPr>
              <w:t>=</w:t>
            </w:r>
          </w:p>
        </w:tc>
        <w:tc>
          <w:tcPr>
            <w:tcW w:w="1587" w:type="dxa"/>
            <w:tcBorders>
              <w:left w:val="nil"/>
            </w:tcBorders>
            <w:shd w:val="clear" w:color="auto" w:fill="auto"/>
            <w:vAlign w:val="center"/>
          </w:tcPr>
          <w:p w:rsidR="00A819BF" w:rsidRPr="00A819BF" w:rsidRDefault="00A819BF" w:rsidP="00A819BF">
            <w:pPr>
              <w:jc w:val="center"/>
              <w:rPr>
                <w:rFonts w:cs="Arial"/>
                <w:color w:val="auto"/>
                <w:sz w:val="18"/>
                <w:szCs w:val="18"/>
                <w:lang w:eastAsia="es-CO"/>
              </w:rPr>
            </w:pPr>
            <w:r w:rsidRPr="00A819BF">
              <w:rPr>
                <w:rFonts w:cs="Arial"/>
                <w:color w:val="auto"/>
                <w:sz w:val="18"/>
                <w:szCs w:val="18"/>
                <w:lang w:eastAsia="es-CO"/>
              </w:rPr>
              <w:t>Interventoría</w:t>
            </w:r>
          </w:p>
        </w:tc>
        <w:tc>
          <w:tcPr>
            <w:tcW w:w="7400" w:type="dxa"/>
            <w:tcBorders>
              <w:right w:val="single" w:sz="4" w:space="0" w:color="auto"/>
            </w:tcBorders>
            <w:shd w:val="clear" w:color="auto" w:fill="auto"/>
            <w:vAlign w:val="center"/>
          </w:tcPr>
          <w:p w:rsidR="00A819BF" w:rsidRDefault="00A819BF" w:rsidP="00A819BF">
            <w:pPr>
              <w:rPr>
                <w:rFonts w:cs="Arial"/>
                <w:color w:val="auto"/>
                <w:sz w:val="18"/>
                <w:szCs w:val="18"/>
                <w:lang w:eastAsia="es-CO"/>
              </w:rPr>
            </w:pPr>
          </w:p>
          <w:p w:rsidR="00A819BF" w:rsidRDefault="00A819BF" w:rsidP="00711BD0">
            <w:pPr>
              <w:rPr>
                <w:rFonts w:cs="Arial"/>
                <w:color w:val="auto"/>
                <w:sz w:val="18"/>
                <w:szCs w:val="18"/>
                <w:lang w:eastAsia="es-CO"/>
              </w:rPr>
            </w:pPr>
            <w:r w:rsidRPr="00A819BF">
              <w:rPr>
                <w:rFonts w:cs="Arial"/>
                <w:color w:val="auto"/>
                <w:sz w:val="18"/>
                <w:szCs w:val="18"/>
                <w:lang w:eastAsia="es-CO"/>
              </w:rPr>
              <w:t xml:space="preserve">Los gastos asociados a la </w:t>
            </w:r>
            <w:r>
              <w:rPr>
                <w:rFonts w:cs="Arial"/>
                <w:color w:val="auto"/>
                <w:sz w:val="18"/>
                <w:szCs w:val="18"/>
                <w:lang w:eastAsia="es-CO"/>
              </w:rPr>
              <w:t>interventoría, hacen parte del presupuesto general del proyecto y</w:t>
            </w:r>
            <w:r w:rsidRPr="00A819BF">
              <w:rPr>
                <w:rFonts w:cs="Arial"/>
                <w:color w:val="auto"/>
                <w:sz w:val="18"/>
                <w:szCs w:val="18"/>
                <w:lang w:eastAsia="es-CO"/>
              </w:rPr>
              <w:t xml:space="preserve"> estarán en concordancia con el tiempo y la dedicación que esta actividad del proyecto requiere, teniendo en cuenta que asumirá la responsabilidad ante </w:t>
            </w:r>
            <w:r>
              <w:rPr>
                <w:rFonts w:cs="Arial"/>
                <w:color w:val="auto"/>
                <w:sz w:val="18"/>
                <w:szCs w:val="18"/>
                <w:lang w:eastAsia="es-CO"/>
              </w:rPr>
              <w:t xml:space="preserve">la ENC de las labores de seguimiento a la totalidad del proyecto, esta </w:t>
            </w:r>
            <w:r w:rsidRPr="00A819BF">
              <w:rPr>
                <w:rFonts w:cs="Arial"/>
                <w:color w:val="auto"/>
                <w:sz w:val="18"/>
                <w:szCs w:val="18"/>
                <w:lang w:eastAsia="es-CO"/>
              </w:rPr>
              <w:t>deberá contar con personal calificado para ejerc</w:t>
            </w:r>
            <w:r>
              <w:rPr>
                <w:rFonts w:cs="Arial"/>
                <w:color w:val="auto"/>
                <w:sz w:val="18"/>
                <w:szCs w:val="18"/>
                <w:lang w:eastAsia="es-CO"/>
              </w:rPr>
              <w:t>er sus</w:t>
            </w:r>
            <w:r w:rsidRPr="00A819BF">
              <w:rPr>
                <w:rFonts w:cs="Arial"/>
                <w:color w:val="auto"/>
                <w:sz w:val="18"/>
                <w:szCs w:val="18"/>
                <w:lang w:eastAsia="es-CO"/>
              </w:rPr>
              <w:t xml:space="preserve"> funciones</w:t>
            </w:r>
            <w:r>
              <w:rPr>
                <w:rFonts w:cs="Arial"/>
                <w:color w:val="auto"/>
                <w:sz w:val="18"/>
                <w:szCs w:val="18"/>
                <w:lang w:eastAsia="es-CO"/>
              </w:rPr>
              <w:t xml:space="preserve">. La interventoría del proyecto no es un porcentaje del valor del proyecto sino un </w:t>
            </w:r>
            <w:proofErr w:type="spellStart"/>
            <w:r>
              <w:rPr>
                <w:rFonts w:cs="Arial"/>
                <w:color w:val="auto"/>
                <w:sz w:val="18"/>
                <w:szCs w:val="18"/>
                <w:lang w:eastAsia="es-CO"/>
              </w:rPr>
              <w:t>costeo</w:t>
            </w:r>
            <w:proofErr w:type="spellEnd"/>
            <w:r>
              <w:rPr>
                <w:rFonts w:cs="Arial"/>
                <w:color w:val="auto"/>
                <w:sz w:val="18"/>
                <w:szCs w:val="18"/>
                <w:lang w:eastAsia="es-CO"/>
              </w:rPr>
              <w:t xml:space="preserve"> de las actividades que desarrollará en el marco del tipo de proyecto que se está presentando. Las actividades mínimas que debe cumplir la interventoría y el proceso de contratación se encuentran en el capítulo </w:t>
            </w:r>
            <w:r w:rsidR="00AF5220">
              <w:rPr>
                <w:rFonts w:cs="Arial"/>
                <w:color w:val="auto"/>
                <w:sz w:val="18"/>
                <w:szCs w:val="18"/>
                <w:lang w:eastAsia="es-CO"/>
              </w:rPr>
              <w:t>2</w:t>
            </w:r>
            <w:r>
              <w:rPr>
                <w:rFonts w:cs="Arial"/>
                <w:color w:val="auto"/>
                <w:sz w:val="18"/>
                <w:szCs w:val="18"/>
                <w:lang w:eastAsia="es-CO"/>
              </w:rPr>
              <w:t>.</w:t>
            </w:r>
            <w:r w:rsidR="00AF5220">
              <w:rPr>
                <w:rFonts w:cs="Arial"/>
                <w:color w:val="auto"/>
                <w:sz w:val="18"/>
                <w:szCs w:val="18"/>
                <w:lang w:eastAsia="es-CO"/>
              </w:rPr>
              <w:t>4</w:t>
            </w:r>
            <w:r>
              <w:rPr>
                <w:rFonts w:cs="Arial"/>
                <w:color w:val="auto"/>
                <w:sz w:val="18"/>
                <w:szCs w:val="18"/>
                <w:lang w:eastAsia="es-CO"/>
              </w:rPr>
              <w:t>.1 del Manual Operativo de Obras por Impuestos</w:t>
            </w:r>
            <w:r w:rsidR="00AF21CC">
              <w:rPr>
                <w:rFonts w:cs="Arial"/>
                <w:color w:val="auto"/>
                <w:sz w:val="18"/>
                <w:szCs w:val="18"/>
                <w:lang w:eastAsia="es-CO"/>
              </w:rPr>
              <w:t>.</w:t>
            </w:r>
            <w:r w:rsidR="00711BD0">
              <w:rPr>
                <w:rFonts w:cs="Arial"/>
                <w:color w:val="auto"/>
                <w:sz w:val="18"/>
                <w:szCs w:val="18"/>
                <w:lang w:eastAsia="es-CO"/>
              </w:rPr>
              <w:t xml:space="preserve"> </w:t>
            </w:r>
          </w:p>
          <w:p w:rsidR="00B86E2D" w:rsidRDefault="00B86E2D" w:rsidP="00711BD0">
            <w:pPr>
              <w:rPr>
                <w:rFonts w:cs="Arial"/>
                <w:color w:val="auto"/>
                <w:sz w:val="18"/>
                <w:szCs w:val="18"/>
                <w:lang w:eastAsia="es-CO"/>
              </w:rPr>
            </w:pPr>
          </w:p>
          <w:p w:rsidR="00711BD0" w:rsidRDefault="00711BD0" w:rsidP="00711BD0">
            <w:pPr>
              <w:rPr>
                <w:rFonts w:cs="Arial"/>
                <w:color w:val="auto"/>
                <w:sz w:val="18"/>
                <w:szCs w:val="18"/>
                <w:lang w:eastAsia="es-CO"/>
              </w:rPr>
            </w:pPr>
            <w:r>
              <w:rPr>
                <w:rFonts w:cs="Arial"/>
                <w:color w:val="auto"/>
                <w:sz w:val="18"/>
                <w:szCs w:val="18"/>
                <w:lang w:eastAsia="es-CO"/>
              </w:rPr>
              <w:t>Para el caso de la Opción Convenio, este rubro se podrá incluir siempre y cuando la ENC considere necesaria esta actividad dentro del proyecto, en el caso de no requerirla, esta deberá asumir la supervisión del convenio. En los casos en que se requiriera, la ENC podrá solicitar un estudio de mercado para dicha contratación la cual se llevará a cabo mediante Ley 80.</w:t>
            </w:r>
          </w:p>
          <w:p w:rsidR="00711BD0" w:rsidRPr="00A819BF" w:rsidRDefault="00711BD0" w:rsidP="00711BD0">
            <w:pPr>
              <w:rPr>
                <w:color w:val="auto"/>
                <w:sz w:val="18"/>
                <w:szCs w:val="18"/>
              </w:rPr>
            </w:pPr>
          </w:p>
        </w:tc>
      </w:tr>
      <w:tr w:rsidR="00A819BF" w:rsidRPr="00E01D76" w:rsidTr="00B86E2D">
        <w:trPr>
          <w:trHeight w:val="976"/>
        </w:trPr>
        <w:tc>
          <w:tcPr>
            <w:tcW w:w="743" w:type="dxa"/>
            <w:tcBorders>
              <w:left w:val="single" w:sz="4" w:space="0" w:color="auto"/>
              <w:right w:val="nil"/>
            </w:tcBorders>
            <w:shd w:val="clear" w:color="auto" w:fill="auto"/>
            <w:vAlign w:val="center"/>
          </w:tcPr>
          <w:p w:rsidR="00A819BF" w:rsidRPr="00A819BF" w:rsidRDefault="00A819BF" w:rsidP="00A819BF">
            <w:pPr>
              <w:jc w:val="center"/>
              <w:rPr>
                <w:rFonts w:cs="Arial"/>
                <w:b/>
                <w:bCs/>
                <w:color w:val="auto"/>
                <w:sz w:val="20"/>
                <w:szCs w:val="20"/>
                <w:lang w:eastAsia="es-CO"/>
              </w:rPr>
            </w:pPr>
            <w:r w:rsidRPr="00A819BF">
              <w:rPr>
                <w:rFonts w:cs="Arial"/>
                <w:b/>
                <w:bCs/>
                <w:color w:val="auto"/>
                <w:sz w:val="20"/>
                <w:szCs w:val="20"/>
                <w:lang w:eastAsia="es-CO"/>
              </w:rPr>
              <w:t>F</w:t>
            </w:r>
          </w:p>
        </w:tc>
        <w:tc>
          <w:tcPr>
            <w:tcW w:w="330" w:type="dxa"/>
            <w:tcBorders>
              <w:top w:val="nil"/>
              <w:left w:val="nil"/>
              <w:bottom w:val="nil"/>
              <w:right w:val="nil"/>
            </w:tcBorders>
            <w:shd w:val="clear" w:color="auto" w:fill="auto"/>
            <w:vAlign w:val="center"/>
          </w:tcPr>
          <w:p w:rsidR="00A819BF" w:rsidRPr="00E01D76" w:rsidRDefault="00A819BF" w:rsidP="00A819BF">
            <w:pPr>
              <w:jc w:val="center"/>
              <w:rPr>
                <w:rFonts w:cs="Arial"/>
                <w:color w:val="auto"/>
                <w:sz w:val="16"/>
                <w:szCs w:val="16"/>
                <w:lang w:eastAsia="es-CO"/>
              </w:rPr>
            </w:pPr>
            <w:r w:rsidRPr="00E01D76">
              <w:rPr>
                <w:rFonts w:cs="Arial"/>
                <w:color w:val="auto"/>
                <w:sz w:val="16"/>
                <w:szCs w:val="16"/>
                <w:lang w:eastAsia="es-CO"/>
              </w:rPr>
              <w:t>=</w:t>
            </w:r>
          </w:p>
        </w:tc>
        <w:tc>
          <w:tcPr>
            <w:tcW w:w="1587" w:type="dxa"/>
            <w:tcBorders>
              <w:left w:val="nil"/>
            </w:tcBorders>
            <w:shd w:val="clear" w:color="auto" w:fill="auto"/>
            <w:vAlign w:val="center"/>
          </w:tcPr>
          <w:p w:rsidR="00A819BF" w:rsidRPr="00A819BF" w:rsidRDefault="00A819BF" w:rsidP="00A819BF">
            <w:pPr>
              <w:jc w:val="center"/>
              <w:rPr>
                <w:rFonts w:cs="Arial"/>
                <w:color w:val="auto"/>
                <w:sz w:val="18"/>
                <w:szCs w:val="18"/>
                <w:lang w:eastAsia="es-CO"/>
              </w:rPr>
            </w:pPr>
            <w:r w:rsidRPr="00A819BF">
              <w:rPr>
                <w:rFonts w:cs="Arial"/>
                <w:color w:val="auto"/>
                <w:sz w:val="18"/>
                <w:szCs w:val="18"/>
                <w:lang w:eastAsia="es-CO"/>
              </w:rPr>
              <w:t>Fiducia</w:t>
            </w:r>
          </w:p>
        </w:tc>
        <w:tc>
          <w:tcPr>
            <w:tcW w:w="7400" w:type="dxa"/>
            <w:tcBorders>
              <w:right w:val="single" w:sz="4" w:space="0" w:color="auto"/>
            </w:tcBorders>
            <w:shd w:val="clear" w:color="auto" w:fill="auto"/>
            <w:vAlign w:val="center"/>
          </w:tcPr>
          <w:p w:rsidR="00A819BF" w:rsidRDefault="00A819BF" w:rsidP="00A819BF">
            <w:pPr>
              <w:rPr>
                <w:rFonts w:cs="Arial"/>
                <w:color w:val="auto"/>
                <w:sz w:val="18"/>
                <w:szCs w:val="18"/>
                <w:lang w:eastAsia="es-CO"/>
              </w:rPr>
            </w:pPr>
          </w:p>
          <w:p w:rsidR="00A819BF" w:rsidRDefault="00A819BF" w:rsidP="00A819BF">
            <w:pPr>
              <w:rPr>
                <w:rFonts w:cs="Arial"/>
                <w:color w:val="auto"/>
                <w:sz w:val="18"/>
                <w:szCs w:val="18"/>
                <w:lang w:eastAsia="es-CO"/>
              </w:rPr>
            </w:pPr>
            <w:r w:rsidRPr="00A819BF">
              <w:rPr>
                <w:rFonts w:cs="Arial"/>
                <w:color w:val="auto"/>
                <w:sz w:val="18"/>
                <w:szCs w:val="18"/>
                <w:lang w:eastAsia="es-CO"/>
              </w:rPr>
              <w:t xml:space="preserve">Corresponde a la remuneración o comisión que se debe pagar a una </w:t>
            </w:r>
            <w:r>
              <w:rPr>
                <w:rFonts w:cs="Arial"/>
                <w:color w:val="auto"/>
                <w:sz w:val="18"/>
                <w:szCs w:val="18"/>
                <w:lang w:eastAsia="es-CO"/>
              </w:rPr>
              <w:t>entidad fiduciaria</w:t>
            </w:r>
            <w:r w:rsidRPr="00A819BF">
              <w:rPr>
                <w:rFonts w:cs="Arial"/>
                <w:color w:val="auto"/>
                <w:sz w:val="18"/>
                <w:szCs w:val="18"/>
                <w:lang w:eastAsia="es-CO"/>
              </w:rPr>
              <w:t xml:space="preserve"> por los gastos de administración del patrimonio autónomo</w:t>
            </w:r>
            <w:r w:rsidR="00B86E2D">
              <w:rPr>
                <w:rFonts w:cs="Arial"/>
                <w:color w:val="auto"/>
                <w:sz w:val="18"/>
                <w:szCs w:val="18"/>
                <w:lang w:eastAsia="es-CO"/>
              </w:rPr>
              <w:t xml:space="preserve"> que</w:t>
            </w:r>
            <w:r w:rsidRPr="00A819BF">
              <w:rPr>
                <w:rFonts w:cs="Arial"/>
                <w:color w:val="auto"/>
                <w:sz w:val="18"/>
                <w:szCs w:val="18"/>
                <w:lang w:eastAsia="es-CO"/>
              </w:rPr>
              <w:t xml:space="preserve"> </w:t>
            </w:r>
            <w:r w:rsidR="00B86E2D">
              <w:rPr>
                <w:rFonts w:cs="Arial"/>
                <w:color w:val="auto"/>
                <w:sz w:val="18"/>
                <w:szCs w:val="18"/>
                <w:lang w:eastAsia="es-CO"/>
              </w:rPr>
              <w:t>para este caso será e</w:t>
            </w:r>
            <w:r w:rsidR="00711BD0">
              <w:rPr>
                <w:rFonts w:cs="Arial"/>
                <w:color w:val="auto"/>
                <w:sz w:val="18"/>
                <w:szCs w:val="18"/>
                <w:lang w:eastAsia="es-CO"/>
              </w:rPr>
              <w:t>l valor del contrato de interventoría. En los casos en que no se solicite por parte de la ENC contratar una interventoría, el presupuesto no deberá contemplar el rubro de fiducia</w:t>
            </w:r>
            <w:r w:rsidR="00B86E2D">
              <w:rPr>
                <w:rFonts w:cs="Arial"/>
                <w:color w:val="auto"/>
                <w:sz w:val="18"/>
                <w:szCs w:val="18"/>
                <w:lang w:eastAsia="es-CO"/>
              </w:rPr>
              <w:t>.</w:t>
            </w:r>
          </w:p>
          <w:p w:rsidR="00A819BF" w:rsidRPr="00A819BF" w:rsidRDefault="00A819BF" w:rsidP="00A819BF">
            <w:pPr>
              <w:rPr>
                <w:rFonts w:cs="Arial"/>
                <w:color w:val="auto"/>
                <w:sz w:val="18"/>
                <w:szCs w:val="18"/>
                <w:lang w:eastAsia="es-CO"/>
              </w:rPr>
            </w:pPr>
          </w:p>
        </w:tc>
      </w:tr>
      <w:tr w:rsidR="00A819BF" w:rsidRPr="00E01D76" w:rsidTr="00B86E2D">
        <w:trPr>
          <w:trHeight w:val="446"/>
        </w:trPr>
        <w:tc>
          <w:tcPr>
            <w:tcW w:w="743" w:type="dxa"/>
            <w:vMerge w:val="restart"/>
            <w:tcBorders>
              <w:left w:val="single" w:sz="4" w:space="0" w:color="auto"/>
              <w:right w:val="nil"/>
            </w:tcBorders>
            <w:shd w:val="clear" w:color="auto" w:fill="auto"/>
            <w:vAlign w:val="center"/>
          </w:tcPr>
          <w:p w:rsidR="00A819BF" w:rsidRPr="00A819BF" w:rsidRDefault="00A819BF" w:rsidP="00A819BF">
            <w:pPr>
              <w:jc w:val="center"/>
              <w:rPr>
                <w:rFonts w:cs="Arial"/>
                <w:b/>
                <w:bCs/>
                <w:color w:val="auto"/>
                <w:sz w:val="20"/>
                <w:szCs w:val="20"/>
                <w:lang w:eastAsia="es-CO"/>
              </w:rPr>
            </w:pPr>
            <w:proofErr w:type="spellStart"/>
            <w:r w:rsidRPr="00A819BF">
              <w:rPr>
                <w:rFonts w:cs="Arial"/>
                <w:b/>
                <w:bCs/>
                <w:color w:val="auto"/>
                <w:sz w:val="20"/>
                <w:szCs w:val="20"/>
                <w:lang w:eastAsia="es-CO"/>
              </w:rPr>
              <w:t>Rc</w:t>
            </w:r>
            <w:proofErr w:type="spellEnd"/>
          </w:p>
        </w:tc>
        <w:tc>
          <w:tcPr>
            <w:tcW w:w="330" w:type="dxa"/>
            <w:vMerge w:val="restart"/>
            <w:tcBorders>
              <w:top w:val="nil"/>
              <w:left w:val="nil"/>
              <w:bottom w:val="nil"/>
              <w:right w:val="nil"/>
            </w:tcBorders>
            <w:shd w:val="clear" w:color="auto" w:fill="auto"/>
            <w:vAlign w:val="center"/>
          </w:tcPr>
          <w:p w:rsidR="00A819BF" w:rsidRPr="00E01D76" w:rsidRDefault="00A819BF" w:rsidP="00A819BF">
            <w:pPr>
              <w:jc w:val="center"/>
              <w:rPr>
                <w:rFonts w:cs="Arial"/>
                <w:color w:val="auto"/>
                <w:sz w:val="16"/>
                <w:szCs w:val="16"/>
                <w:lang w:eastAsia="es-CO"/>
              </w:rPr>
            </w:pPr>
            <w:r w:rsidRPr="00E01D76">
              <w:rPr>
                <w:rFonts w:cs="Arial"/>
                <w:color w:val="auto"/>
                <w:sz w:val="16"/>
                <w:szCs w:val="16"/>
                <w:lang w:eastAsia="es-CO"/>
              </w:rPr>
              <w:t>=</w:t>
            </w:r>
          </w:p>
        </w:tc>
        <w:tc>
          <w:tcPr>
            <w:tcW w:w="1587" w:type="dxa"/>
            <w:vMerge w:val="restart"/>
            <w:tcBorders>
              <w:left w:val="nil"/>
            </w:tcBorders>
            <w:shd w:val="clear" w:color="auto" w:fill="auto"/>
            <w:vAlign w:val="center"/>
          </w:tcPr>
          <w:p w:rsidR="00A819BF" w:rsidRPr="00A819BF" w:rsidRDefault="00A819BF" w:rsidP="00A819BF">
            <w:pPr>
              <w:jc w:val="center"/>
              <w:rPr>
                <w:rFonts w:cs="Arial"/>
                <w:color w:val="auto"/>
                <w:sz w:val="18"/>
                <w:szCs w:val="18"/>
                <w:lang w:eastAsia="es-CO"/>
              </w:rPr>
            </w:pPr>
            <w:r w:rsidRPr="00A819BF">
              <w:rPr>
                <w:rFonts w:cs="Arial"/>
                <w:color w:val="auto"/>
                <w:sz w:val="18"/>
                <w:szCs w:val="18"/>
                <w:lang w:eastAsia="es-CO"/>
              </w:rPr>
              <w:t>Rubro contingente</w:t>
            </w:r>
          </w:p>
        </w:tc>
        <w:tc>
          <w:tcPr>
            <w:tcW w:w="7400" w:type="dxa"/>
            <w:tcBorders>
              <w:right w:val="single" w:sz="4" w:space="0" w:color="auto"/>
            </w:tcBorders>
            <w:shd w:val="clear" w:color="auto" w:fill="auto"/>
            <w:vAlign w:val="center"/>
          </w:tcPr>
          <w:p w:rsidR="00AF5220" w:rsidRDefault="00AF5220" w:rsidP="00A819BF">
            <w:pPr>
              <w:rPr>
                <w:rFonts w:cs="Arial"/>
                <w:color w:val="auto"/>
                <w:sz w:val="18"/>
                <w:szCs w:val="18"/>
                <w:lang w:eastAsia="es-CO"/>
              </w:rPr>
            </w:pPr>
          </w:p>
          <w:p w:rsidR="00AF5220" w:rsidRDefault="00AF5220" w:rsidP="00AF5220">
            <w:pPr>
              <w:rPr>
                <w:rFonts w:cs="Arial"/>
                <w:color w:val="auto"/>
                <w:sz w:val="18"/>
                <w:szCs w:val="18"/>
                <w:lang w:eastAsia="es-CO"/>
              </w:rPr>
            </w:pPr>
            <w:r w:rsidRPr="00A819BF">
              <w:rPr>
                <w:rFonts w:cs="Arial"/>
                <w:color w:val="auto"/>
                <w:sz w:val="18"/>
                <w:szCs w:val="18"/>
                <w:lang w:eastAsia="es-CO"/>
              </w:rPr>
              <w:t xml:space="preserve">Cuando se presenten eventos eximentes de responsabilidad, los cuales impliquen que la ejecución del proyecto se convierta en excepcionalmente gravosa para el ejecutor, se prevé la posibilidad de que este acceda al rubro contingente aprobado, como una medida que mantenga el equilibrio de la ecuación económica y financiera del proyecto. </w:t>
            </w:r>
            <w:r>
              <w:rPr>
                <w:rFonts w:cs="Arial"/>
                <w:color w:val="auto"/>
                <w:sz w:val="18"/>
                <w:szCs w:val="18"/>
                <w:lang w:eastAsia="es-CO"/>
              </w:rPr>
              <w:t>Adicionalmente, e</w:t>
            </w:r>
            <w:r w:rsidRPr="00A819BF">
              <w:rPr>
                <w:rFonts w:cs="Arial"/>
                <w:color w:val="auto"/>
                <w:sz w:val="18"/>
                <w:szCs w:val="18"/>
                <w:lang w:eastAsia="es-CO"/>
              </w:rPr>
              <w:t>ste rubro,</w:t>
            </w:r>
            <w:r>
              <w:rPr>
                <w:rFonts w:cs="Arial"/>
                <w:color w:val="auto"/>
                <w:sz w:val="18"/>
                <w:szCs w:val="18"/>
                <w:lang w:eastAsia="es-CO"/>
              </w:rPr>
              <w:t xml:space="preserve"> también</w:t>
            </w:r>
            <w:r w:rsidRPr="00A819BF">
              <w:rPr>
                <w:rFonts w:cs="Arial"/>
                <w:color w:val="auto"/>
                <w:sz w:val="18"/>
                <w:szCs w:val="18"/>
                <w:lang w:eastAsia="es-CO"/>
              </w:rPr>
              <w:t xml:space="preserve"> tiene su naturaleza en la teoría de la imprevisión, la cual reza que cuando se conformen situaciones extraordinarias, ajenas a la voluntad de las partes, que sean de naturaleza imprevisible y que se presenten con posterioridad a la celebración del contrato, alteran la ecuación financiera del mismo en forma grave y anormal, sin imposibilitar su ejecución.</w:t>
            </w:r>
          </w:p>
          <w:p w:rsidR="00A819BF" w:rsidRPr="00A819BF" w:rsidRDefault="00A819BF" w:rsidP="00A819BF">
            <w:pPr>
              <w:rPr>
                <w:rFonts w:cs="Arial"/>
                <w:color w:val="auto"/>
                <w:sz w:val="18"/>
                <w:szCs w:val="18"/>
                <w:lang w:eastAsia="es-CO"/>
              </w:rPr>
            </w:pPr>
          </w:p>
        </w:tc>
      </w:tr>
      <w:tr w:rsidR="00A819BF" w:rsidRPr="00E01D76" w:rsidTr="00B86E2D">
        <w:trPr>
          <w:trHeight w:val="446"/>
        </w:trPr>
        <w:tc>
          <w:tcPr>
            <w:tcW w:w="743" w:type="dxa"/>
            <w:vMerge/>
            <w:tcBorders>
              <w:left w:val="single" w:sz="4" w:space="0" w:color="auto"/>
              <w:right w:val="nil"/>
            </w:tcBorders>
          </w:tcPr>
          <w:p w:rsidR="00A819BF" w:rsidRPr="00A819BF" w:rsidRDefault="00A819BF" w:rsidP="00A819BF">
            <w:pPr>
              <w:jc w:val="center"/>
              <w:rPr>
                <w:color w:val="auto"/>
                <w:sz w:val="20"/>
                <w:szCs w:val="20"/>
              </w:rPr>
            </w:pPr>
          </w:p>
        </w:tc>
        <w:tc>
          <w:tcPr>
            <w:tcW w:w="330" w:type="dxa"/>
            <w:vMerge/>
            <w:tcBorders>
              <w:top w:val="nil"/>
              <w:left w:val="nil"/>
              <w:bottom w:val="nil"/>
              <w:right w:val="nil"/>
            </w:tcBorders>
          </w:tcPr>
          <w:p w:rsidR="00A819BF" w:rsidRPr="00E01D76" w:rsidRDefault="00A819BF" w:rsidP="00A819BF">
            <w:pPr>
              <w:jc w:val="center"/>
              <w:rPr>
                <w:color w:val="auto"/>
              </w:rPr>
            </w:pPr>
          </w:p>
        </w:tc>
        <w:tc>
          <w:tcPr>
            <w:tcW w:w="1587" w:type="dxa"/>
            <w:vMerge/>
            <w:tcBorders>
              <w:left w:val="nil"/>
            </w:tcBorders>
          </w:tcPr>
          <w:p w:rsidR="00A819BF" w:rsidRPr="00E01D76" w:rsidRDefault="00A819BF" w:rsidP="00A819BF">
            <w:pPr>
              <w:jc w:val="center"/>
              <w:rPr>
                <w:color w:val="auto"/>
              </w:rPr>
            </w:pPr>
          </w:p>
        </w:tc>
        <w:tc>
          <w:tcPr>
            <w:tcW w:w="7400" w:type="dxa"/>
            <w:tcBorders>
              <w:right w:val="single" w:sz="4" w:space="0" w:color="auto"/>
            </w:tcBorders>
            <w:shd w:val="clear" w:color="auto" w:fill="auto"/>
            <w:vAlign w:val="center"/>
          </w:tcPr>
          <w:p w:rsidR="00A819BF" w:rsidRDefault="00A819BF" w:rsidP="00A819BF">
            <w:pPr>
              <w:rPr>
                <w:rFonts w:cs="Arial"/>
                <w:color w:val="auto"/>
                <w:sz w:val="18"/>
                <w:szCs w:val="18"/>
                <w:lang w:eastAsia="es-CO"/>
              </w:rPr>
            </w:pPr>
          </w:p>
          <w:p w:rsidR="00A819BF" w:rsidRDefault="00A819BF" w:rsidP="00A819BF">
            <w:pPr>
              <w:rPr>
                <w:rFonts w:cs="Arial"/>
                <w:color w:val="auto"/>
                <w:sz w:val="18"/>
                <w:szCs w:val="18"/>
                <w:lang w:eastAsia="es-CO"/>
              </w:rPr>
            </w:pPr>
            <w:r w:rsidRPr="00A819BF">
              <w:rPr>
                <w:rFonts w:cs="Arial"/>
                <w:color w:val="auto"/>
                <w:sz w:val="18"/>
                <w:szCs w:val="18"/>
                <w:lang w:eastAsia="es-CO"/>
              </w:rPr>
              <w:t xml:space="preserve">En el caso de los proyectos de Obras por Impuestos corresponde a un máximo del 10% del valor de los costos directos y podrá ser usado cuando el contribuyente y la gerencia lo soliciten previo concepto de la interventoría y bajo la autorización </w:t>
            </w:r>
            <w:r>
              <w:rPr>
                <w:rFonts w:cs="Arial"/>
                <w:color w:val="auto"/>
                <w:sz w:val="18"/>
                <w:szCs w:val="18"/>
                <w:lang w:eastAsia="es-CO"/>
              </w:rPr>
              <w:t>de la ENC</w:t>
            </w:r>
            <w:r w:rsidRPr="00A819BF">
              <w:rPr>
                <w:rFonts w:cs="Arial"/>
                <w:color w:val="auto"/>
                <w:sz w:val="18"/>
                <w:szCs w:val="18"/>
                <w:lang w:eastAsia="es-CO"/>
              </w:rPr>
              <w:t xml:space="preserve">, cuando se cumplan </w:t>
            </w:r>
            <w:r w:rsidR="00AF5220">
              <w:rPr>
                <w:rFonts w:cs="Arial"/>
                <w:color w:val="auto"/>
                <w:sz w:val="18"/>
                <w:szCs w:val="18"/>
                <w:lang w:eastAsia="es-CO"/>
              </w:rPr>
              <w:t xml:space="preserve">una o algunas de </w:t>
            </w:r>
            <w:r w:rsidR="00AF5220" w:rsidRPr="00A819BF">
              <w:rPr>
                <w:rFonts w:cs="Arial"/>
                <w:color w:val="auto"/>
                <w:sz w:val="18"/>
                <w:szCs w:val="18"/>
                <w:lang w:eastAsia="es-CO"/>
              </w:rPr>
              <w:t>las siguientes situaciones</w:t>
            </w:r>
            <w:r w:rsidRPr="00A819BF">
              <w:rPr>
                <w:rFonts w:cs="Arial"/>
                <w:color w:val="auto"/>
                <w:sz w:val="18"/>
                <w:szCs w:val="18"/>
                <w:lang w:eastAsia="es-CO"/>
              </w:rPr>
              <w:t>:</w:t>
            </w:r>
          </w:p>
          <w:p w:rsidR="00A819BF" w:rsidRDefault="00A819BF" w:rsidP="00A819BF">
            <w:pPr>
              <w:rPr>
                <w:rFonts w:cs="Arial"/>
                <w:color w:val="auto"/>
                <w:sz w:val="18"/>
                <w:szCs w:val="18"/>
                <w:lang w:eastAsia="es-CO"/>
              </w:rPr>
            </w:pPr>
          </w:p>
          <w:p w:rsidR="00A819BF" w:rsidRPr="00A819BF" w:rsidRDefault="00A819BF" w:rsidP="00A819BF">
            <w:pPr>
              <w:pStyle w:val="Prrafodelista"/>
              <w:numPr>
                <w:ilvl w:val="0"/>
                <w:numId w:val="2"/>
              </w:numPr>
              <w:rPr>
                <w:rFonts w:cs="Arial"/>
                <w:color w:val="auto"/>
                <w:sz w:val="18"/>
                <w:szCs w:val="18"/>
                <w:lang w:eastAsia="es-CO"/>
              </w:rPr>
            </w:pPr>
            <w:r w:rsidRPr="00A819BF">
              <w:rPr>
                <w:rFonts w:eastAsia="Arial" w:cs="Arial"/>
                <w:color w:val="auto"/>
                <w:sz w:val="18"/>
                <w:szCs w:val="18"/>
                <w:lang w:eastAsia="es-CO"/>
              </w:rPr>
              <w:t>La existencia de un hecho exógeno a las partes que se presente con posterioridad a la celebración del contrato.</w:t>
            </w:r>
          </w:p>
          <w:p w:rsidR="00A819BF" w:rsidRPr="00A819BF" w:rsidRDefault="00A819BF" w:rsidP="00A819BF">
            <w:pPr>
              <w:pStyle w:val="Prrafodelista"/>
              <w:numPr>
                <w:ilvl w:val="0"/>
                <w:numId w:val="2"/>
              </w:numPr>
              <w:rPr>
                <w:rFonts w:cs="Arial"/>
                <w:color w:val="auto"/>
                <w:sz w:val="18"/>
                <w:szCs w:val="18"/>
                <w:lang w:eastAsia="es-CO"/>
              </w:rPr>
            </w:pPr>
            <w:r w:rsidRPr="00A819BF">
              <w:rPr>
                <w:rFonts w:eastAsia="Arial" w:cs="Arial"/>
                <w:color w:val="auto"/>
                <w:sz w:val="18"/>
                <w:szCs w:val="18"/>
                <w:lang w:eastAsia="es-CO"/>
              </w:rPr>
              <w:t>Que el hecho altere de forma extraordinaria y anormal la ecuación financiera del contrato.</w:t>
            </w:r>
          </w:p>
          <w:p w:rsidR="00A819BF" w:rsidRPr="00A819BF" w:rsidRDefault="00A819BF" w:rsidP="00A819BF">
            <w:pPr>
              <w:pStyle w:val="Prrafodelista"/>
              <w:numPr>
                <w:ilvl w:val="0"/>
                <w:numId w:val="2"/>
              </w:numPr>
              <w:rPr>
                <w:rFonts w:cs="Arial"/>
                <w:color w:val="auto"/>
                <w:sz w:val="18"/>
                <w:szCs w:val="18"/>
                <w:lang w:eastAsia="es-CO"/>
              </w:rPr>
            </w:pPr>
            <w:r w:rsidRPr="00A819BF">
              <w:rPr>
                <w:rFonts w:eastAsia="Arial" w:cs="Arial"/>
                <w:color w:val="auto"/>
                <w:sz w:val="18"/>
                <w:szCs w:val="18"/>
                <w:lang w:eastAsia="es-CO"/>
              </w:rPr>
              <w:t>Que no fuese razonablemente previsible por los contratistas al momento de la celebración del contrato.</w:t>
            </w:r>
          </w:p>
          <w:p w:rsidR="00A819BF" w:rsidRPr="00A819BF" w:rsidRDefault="00A819BF" w:rsidP="00A819BF">
            <w:pPr>
              <w:pStyle w:val="Prrafodelista"/>
              <w:numPr>
                <w:ilvl w:val="0"/>
                <w:numId w:val="2"/>
              </w:numPr>
              <w:rPr>
                <w:rFonts w:cs="Arial"/>
                <w:color w:val="auto"/>
                <w:sz w:val="18"/>
                <w:szCs w:val="18"/>
                <w:lang w:eastAsia="es-CO"/>
              </w:rPr>
            </w:pPr>
            <w:r w:rsidRPr="00A819BF">
              <w:rPr>
                <w:rFonts w:eastAsia="Arial" w:cs="Arial"/>
                <w:color w:val="auto"/>
                <w:sz w:val="18"/>
                <w:szCs w:val="18"/>
                <w:lang w:eastAsia="es-CO"/>
              </w:rPr>
              <w:t>Que los eventos a cubrir no estén contemplados dentro de los imprevistos (AIU) y que no estén amparados en la póliza “todo riesgo”.</w:t>
            </w:r>
          </w:p>
          <w:p w:rsidR="00A819BF" w:rsidRPr="00A819BF" w:rsidRDefault="00A819BF" w:rsidP="00A819BF">
            <w:pPr>
              <w:pStyle w:val="Prrafodelista"/>
              <w:numPr>
                <w:ilvl w:val="0"/>
                <w:numId w:val="2"/>
              </w:numPr>
              <w:rPr>
                <w:rFonts w:cs="Arial"/>
                <w:color w:val="auto"/>
                <w:sz w:val="18"/>
                <w:szCs w:val="18"/>
                <w:lang w:eastAsia="es-CO"/>
              </w:rPr>
            </w:pPr>
            <w:r w:rsidRPr="00A819BF">
              <w:rPr>
                <w:rFonts w:cs="Arial"/>
                <w:color w:val="auto"/>
                <w:sz w:val="18"/>
                <w:szCs w:val="18"/>
                <w:lang w:eastAsia="es-CO"/>
              </w:rPr>
              <w:t>Para los contratos de suministros se podrá hacer uso si se materializa el numeral 1 o 2.</w:t>
            </w:r>
          </w:p>
          <w:p w:rsidR="00A819BF" w:rsidRPr="00A819BF" w:rsidRDefault="00A819BF" w:rsidP="00A819BF">
            <w:pPr>
              <w:rPr>
                <w:rFonts w:cs="Arial"/>
                <w:color w:val="auto"/>
                <w:sz w:val="18"/>
                <w:szCs w:val="18"/>
                <w:lang w:eastAsia="es-CO"/>
              </w:rPr>
            </w:pPr>
          </w:p>
        </w:tc>
      </w:tr>
      <w:tr w:rsidR="00A819BF" w:rsidRPr="00E01D76" w:rsidTr="00B86E2D">
        <w:trPr>
          <w:trHeight w:val="446"/>
        </w:trPr>
        <w:tc>
          <w:tcPr>
            <w:tcW w:w="743" w:type="dxa"/>
            <w:tcBorders>
              <w:left w:val="single" w:sz="4" w:space="0" w:color="auto"/>
              <w:right w:val="nil"/>
            </w:tcBorders>
            <w:shd w:val="clear" w:color="auto" w:fill="auto"/>
            <w:vAlign w:val="center"/>
          </w:tcPr>
          <w:p w:rsidR="00A819BF" w:rsidRPr="00A819BF" w:rsidRDefault="00A819BF" w:rsidP="00A819BF">
            <w:pPr>
              <w:jc w:val="center"/>
              <w:rPr>
                <w:rFonts w:cs="Arial"/>
                <w:b/>
                <w:bCs/>
                <w:color w:val="auto"/>
                <w:sz w:val="20"/>
                <w:szCs w:val="20"/>
                <w:lang w:eastAsia="es-CO"/>
              </w:rPr>
            </w:pPr>
            <w:proofErr w:type="spellStart"/>
            <w:r w:rsidRPr="00A819BF">
              <w:rPr>
                <w:rFonts w:cs="Arial"/>
                <w:b/>
                <w:bCs/>
                <w:color w:val="auto"/>
                <w:sz w:val="20"/>
                <w:szCs w:val="20"/>
                <w:lang w:eastAsia="es-CO"/>
              </w:rPr>
              <w:t>Ec</w:t>
            </w:r>
            <w:proofErr w:type="spellEnd"/>
          </w:p>
        </w:tc>
        <w:tc>
          <w:tcPr>
            <w:tcW w:w="330" w:type="dxa"/>
            <w:tcBorders>
              <w:top w:val="nil"/>
              <w:left w:val="nil"/>
              <w:bottom w:val="nil"/>
              <w:right w:val="nil"/>
            </w:tcBorders>
            <w:shd w:val="clear" w:color="auto" w:fill="auto"/>
            <w:vAlign w:val="center"/>
          </w:tcPr>
          <w:p w:rsidR="00A819BF" w:rsidRPr="00E01D76" w:rsidRDefault="00A819BF" w:rsidP="00A819BF">
            <w:pPr>
              <w:jc w:val="center"/>
              <w:rPr>
                <w:rFonts w:cs="Arial"/>
                <w:color w:val="auto"/>
                <w:sz w:val="16"/>
                <w:szCs w:val="16"/>
                <w:lang w:eastAsia="es-CO"/>
              </w:rPr>
            </w:pPr>
            <w:r w:rsidRPr="00E01D76">
              <w:rPr>
                <w:rFonts w:cs="Arial"/>
                <w:color w:val="auto"/>
                <w:sz w:val="16"/>
                <w:szCs w:val="16"/>
                <w:lang w:eastAsia="es-CO"/>
              </w:rPr>
              <w:t>=</w:t>
            </w:r>
          </w:p>
        </w:tc>
        <w:tc>
          <w:tcPr>
            <w:tcW w:w="1587" w:type="dxa"/>
            <w:tcBorders>
              <w:left w:val="nil"/>
            </w:tcBorders>
            <w:shd w:val="clear" w:color="auto" w:fill="auto"/>
            <w:vAlign w:val="center"/>
          </w:tcPr>
          <w:p w:rsidR="00A819BF" w:rsidRPr="00A819BF" w:rsidRDefault="00A819BF" w:rsidP="00A819BF">
            <w:pPr>
              <w:jc w:val="center"/>
              <w:rPr>
                <w:rFonts w:cs="Arial"/>
                <w:color w:val="auto"/>
                <w:sz w:val="18"/>
                <w:szCs w:val="18"/>
                <w:lang w:eastAsia="es-CO"/>
              </w:rPr>
            </w:pPr>
            <w:r w:rsidRPr="00A819BF">
              <w:rPr>
                <w:rFonts w:cs="Arial"/>
                <w:color w:val="auto"/>
                <w:sz w:val="18"/>
                <w:szCs w:val="18"/>
                <w:lang w:eastAsia="es-CO"/>
              </w:rPr>
              <w:t>Estudios complementarios</w:t>
            </w:r>
          </w:p>
        </w:tc>
        <w:tc>
          <w:tcPr>
            <w:tcW w:w="7400" w:type="dxa"/>
            <w:tcBorders>
              <w:right w:val="single" w:sz="4" w:space="0" w:color="auto"/>
            </w:tcBorders>
            <w:shd w:val="clear" w:color="auto" w:fill="auto"/>
            <w:vAlign w:val="center"/>
          </w:tcPr>
          <w:p w:rsidR="00A819BF" w:rsidRDefault="00A819BF" w:rsidP="00A819BF">
            <w:pPr>
              <w:rPr>
                <w:rFonts w:cs="Arial"/>
                <w:color w:val="auto"/>
                <w:sz w:val="18"/>
                <w:szCs w:val="18"/>
                <w:lang w:eastAsia="es-CO"/>
              </w:rPr>
            </w:pPr>
          </w:p>
          <w:p w:rsidR="00A819BF" w:rsidRDefault="00A819BF" w:rsidP="00A819BF">
            <w:pPr>
              <w:rPr>
                <w:rFonts w:cs="Arial"/>
                <w:color w:val="auto"/>
                <w:sz w:val="18"/>
                <w:szCs w:val="18"/>
                <w:lang w:eastAsia="es-CO"/>
              </w:rPr>
            </w:pPr>
            <w:r w:rsidRPr="00A819BF">
              <w:rPr>
                <w:rFonts w:cs="Arial"/>
                <w:color w:val="auto"/>
                <w:sz w:val="18"/>
                <w:szCs w:val="18"/>
                <w:lang w:eastAsia="es-CO"/>
              </w:rPr>
              <w:t>Son los estudios y planes complementarios que por la naturaleza de la ejecución puedan ser requeridos de manera adicional y no necesariamente los debe hacer el contratista de obra directamente. Dentro de estos, están la implementación de planes ambientales, planes de manejo de tránsito, Plan de Adaptación de la Guía Ambiental-PAGA, caracterización de tramos viales y sondeos especializados para pozos, entre otros, que de acuerdo con el grado de incertidumbre que prevean los estudios definitivos, podrán ser requeridos con la debida justificación.</w:t>
            </w:r>
            <w:r>
              <w:rPr>
                <w:rFonts w:cs="Arial"/>
                <w:color w:val="auto"/>
                <w:sz w:val="18"/>
                <w:szCs w:val="18"/>
                <w:lang w:eastAsia="es-CO"/>
              </w:rPr>
              <w:t xml:space="preserve"> Dichos estudios deberán ser solicitados y avalados por la ENC al momento de la viabilidad del proyecto.</w:t>
            </w:r>
          </w:p>
          <w:p w:rsidR="00A819BF" w:rsidRPr="00A819BF" w:rsidRDefault="00A819BF" w:rsidP="00A819BF">
            <w:pPr>
              <w:rPr>
                <w:rFonts w:cs="Arial"/>
                <w:color w:val="auto"/>
                <w:sz w:val="18"/>
                <w:szCs w:val="18"/>
                <w:lang w:eastAsia="es-CO"/>
              </w:rPr>
            </w:pPr>
          </w:p>
        </w:tc>
      </w:tr>
      <w:tr w:rsidR="00A819BF" w:rsidRPr="00E01D76" w:rsidTr="00B86E2D">
        <w:trPr>
          <w:trHeight w:val="446"/>
        </w:trPr>
        <w:tc>
          <w:tcPr>
            <w:tcW w:w="743" w:type="dxa"/>
            <w:tcBorders>
              <w:left w:val="single" w:sz="4" w:space="0" w:color="auto"/>
              <w:bottom w:val="single" w:sz="4" w:space="0" w:color="auto"/>
              <w:right w:val="nil"/>
            </w:tcBorders>
            <w:shd w:val="clear" w:color="auto" w:fill="auto"/>
            <w:vAlign w:val="center"/>
          </w:tcPr>
          <w:p w:rsidR="00A819BF" w:rsidRPr="00A819BF" w:rsidRDefault="00A819BF" w:rsidP="00A819BF">
            <w:pPr>
              <w:jc w:val="center"/>
              <w:rPr>
                <w:rFonts w:cs="Arial"/>
                <w:b/>
                <w:bCs/>
                <w:color w:val="auto"/>
                <w:sz w:val="20"/>
                <w:szCs w:val="20"/>
                <w:lang w:val="es-CO" w:eastAsia="es-CO"/>
              </w:rPr>
            </w:pPr>
            <w:r w:rsidRPr="00A819BF">
              <w:rPr>
                <w:rFonts w:cs="Arial"/>
                <w:b/>
                <w:bCs/>
                <w:color w:val="auto"/>
                <w:sz w:val="20"/>
                <w:szCs w:val="20"/>
                <w:lang w:val="es-CO" w:eastAsia="es-CO"/>
              </w:rPr>
              <w:lastRenderedPageBreak/>
              <w:t>GMF</w:t>
            </w:r>
          </w:p>
        </w:tc>
        <w:tc>
          <w:tcPr>
            <w:tcW w:w="330" w:type="dxa"/>
            <w:tcBorders>
              <w:top w:val="nil"/>
              <w:left w:val="nil"/>
              <w:bottom w:val="dashSmallGap" w:sz="4" w:space="0" w:color="auto"/>
              <w:right w:val="nil"/>
            </w:tcBorders>
            <w:shd w:val="clear" w:color="auto" w:fill="auto"/>
            <w:vAlign w:val="center"/>
          </w:tcPr>
          <w:p w:rsidR="00A819BF" w:rsidRPr="00E01D76" w:rsidRDefault="00A819BF" w:rsidP="00A819BF">
            <w:pPr>
              <w:jc w:val="center"/>
              <w:rPr>
                <w:rFonts w:cs="Arial"/>
                <w:color w:val="auto"/>
                <w:sz w:val="16"/>
                <w:szCs w:val="16"/>
                <w:lang w:val="es-CO" w:eastAsia="es-CO"/>
              </w:rPr>
            </w:pPr>
            <w:r w:rsidRPr="00E01D76">
              <w:rPr>
                <w:rFonts w:cs="Arial"/>
                <w:color w:val="auto"/>
                <w:sz w:val="16"/>
                <w:szCs w:val="16"/>
                <w:lang w:val="es-CO" w:eastAsia="es-CO"/>
              </w:rPr>
              <w:t>=</w:t>
            </w:r>
          </w:p>
        </w:tc>
        <w:tc>
          <w:tcPr>
            <w:tcW w:w="1587" w:type="dxa"/>
            <w:tcBorders>
              <w:left w:val="nil"/>
              <w:bottom w:val="single" w:sz="4" w:space="0" w:color="auto"/>
            </w:tcBorders>
            <w:shd w:val="clear" w:color="auto" w:fill="auto"/>
            <w:vAlign w:val="center"/>
          </w:tcPr>
          <w:p w:rsidR="00A819BF" w:rsidRPr="00A819BF" w:rsidRDefault="00A819BF" w:rsidP="00A819BF">
            <w:pPr>
              <w:jc w:val="center"/>
              <w:rPr>
                <w:rFonts w:cs="Arial"/>
                <w:color w:val="auto"/>
                <w:sz w:val="18"/>
                <w:szCs w:val="18"/>
                <w:lang w:val="es-CO" w:eastAsia="es-CO"/>
              </w:rPr>
            </w:pPr>
            <w:r w:rsidRPr="00A819BF">
              <w:rPr>
                <w:rFonts w:cs="Arial"/>
                <w:color w:val="auto"/>
                <w:sz w:val="18"/>
                <w:szCs w:val="18"/>
                <w:lang w:val="es-CO" w:eastAsia="es-CO"/>
              </w:rPr>
              <w:t>Gravámenes Financieros</w:t>
            </w:r>
          </w:p>
        </w:tc>
        <w:tc>
          <w:tcPr>
            <w:tcW w:w="7400" w:type="dxa"/>
            <w:tcBorders>
              <w:bottom w:val="single" w:sz="4" w:space="0" w:color="auto"/>
              <w:right w:val="single" w:sz="4" w:space="0" w:color="auto"/>
            </w:tcBorders>
            <w:shd w:val="clear" w:color="auto" w:fill="auto"/>
            <w:vAlign w:val="center"/>
          </w:tcPr>
          <w:p w:rsidR="00A819BF" w:rsidRDefault="00A819BF" w:rsidP="00A819BF">
            <w:pPr>
              <w:rPr>
                <w:rFonts w:cs="Arial"/>
                <w:color w:val="auto"/>
                <w:sz w:val="18"/>
                <w:szCs w:val="18"/>
                <w:lang w:val="es-CO" w:eastAsia="es-CO"/>
              </w:rPr>
            </w:pPr>
          </w:p>
          <w:p w:rsidR="00A819BF" w:rsidRDefault="00A819BF" w:rsidP="00A819BF">
            <w:pPr>
              <w:rPr>
                <w:rFonts w:cs="Arial"/>
                <w:color w:val="auto"/>
                <w:sz w:val="18"/>
                <w:szCs w:val="18"/>
                <w:lang w:val="es-CO" w:eastAsia="es-CO"/>
              </w:rPr>
            </w:pPr>
            <w:r w:rsidRPr="00A819BF">
              <w:rPr>
                <w:rFonts w:cs="Arial"/>
                <w:color w:val="auto"/>
                <w:sz w:val="18"/>
                <w:szCs w:val="18"/>
                <w:lang w:val="es-CO" w:eastAsia="es-CO"/>
              </w:rPr>
              <w:t xml:space="preserve">Los costos de Gravámenes a Movimientos Financieros se incluirán en el presupuesto, para aquellos movimientos </w:t>
            </w:r>
            <w:r w:rsidR="00AF5220">
              <w:rPr>
                <w:rFonts w:cs="Arial"/>
                <w:color w:val="auto"/>
                <w:sz w:val="18"/>
                <w:szCs w:val="18"/>
                <w:lang w:val="es-CO" w:eastAsia="es-CO"/>
              </w:rPr>
              <w:t xml:space="preserve">y desembolsos </w:t>
            </w:r>
            <w:r w:rsidR="00AF5220" w:rsidRPr="00A819BF">
              <w:rPr>
                <w:rFonts w:cs="Arial"/>
                <w:color w:val="auto"/>
                <w:sz w:val="18"/>
                <w:szCs w:val="18"/>
                <w:lang w:val="es-CO" w:eastAsia="es-CO"/>
              </w:rPr>
              <w:t>realizado</w:t>
            </w:r>
            <w:r w:rsidRPr="00A819BF">
              <w:rPr>
                <w:rFonts w:cs="Arial"/>
                <w:color w:val="auto"/>
                <w:sz w:val="18"/>
                <w:szCs w:val="18"/>
                <w:lang w:val="es-CO" w:eastAsia="es-CO"/>
              </w:rPr>
              <w:t xml:space="preserve">s por el </w:t>
            </w:r>
            <w:r w:rsidR="00AF21CC">
              <w:rPr>
                <w:rFonts w:cs="Arial"/>
                <w:color w:val="auto"/>
                <w:sz w:val="18"/>
                <w:szCs w:val="18"/>
                <w:lang w:val="es-CO" w:eastAsia="es-CO"/>
              </w:rPr>
              <w:t>contribuyente</w:t>
            </w:r>
            <w:r w:rsidR="00AF5220">
              <w:rPr>
                <w:rFonts w:cs="Arial"/>
                <w:color w:val="auto"/>
                <w:sz w:val="18"/>
                <w:szCs w:val="18"/>
                <w:lang w:val="es-CO" w:eastAsia="es-CO"/>
              </w:rPr>
              <w:t xml:space="preserve"> </w:t>
            </w:r>
            <w:r w:rsidR="00AF21CC">
              <w:rPr>
                <w:rFonts w:cs="Arial"/>
                <w:color w:val="auto"/>
                <w:sz w:val="18"/>
                <w:szCs w:val="18"/>
                <w:lang w:val="es-CO" w:eastAsia="es-CO"/>
              </w:rPr>
              <w:t xml:space="preserve"> </w:t>
            </w:r>
            <w:r w:rsidR="00AF5220">
              <w:rPr>
                <w:rFonts w:cs="Arial"/>
                <w:color w:val="auto"/>
                <w:sz w:val="18"/>
                <w:szCs w:val="18"/>
                <w:lang w:val="es-CO" w:eastAsia="es-CO"/>
              </w:rPr>
              <w:t xml:space="preserve">en el marco del proyecto de inversión </w:t>
            </w:r>
            <w:r w:rsidR="00AF21CC">
              <w:rPr>
                <w:rFonts w:cs="Arial"/>
                <w:color w:val="auto"/>
                <w:sz w:val="18"/>
                <w:szCs w:val="18"/>
                <w:lang w:val="es-CO" w:eastAsia="es-CO"/>
              </w:rPr>
              <w:t xml:space="preserve">y en el </w:t>
            </w:r>
            <w:r w:rsidRPr="00A819BF">
              <w:rPr>
                <w:rFonts w:cs="Arial"/>
                <w:color w:val="auto"/>
                <w:sz w:val="18"/>
                <w:szCs w:val="18"/>
                <w:lang w:val="es-CO" w:eastAsia="es-CO"/>
              </w:rPr>
              <w:t>encargo fiduciario con los movimientos y desembolsos del proyecto</w:t>
            </w:r>
            <w:r>
              <w:rPr>
                <w:rFonts w:cs="Arial"/>
                <w:color w:val="auto"/>
                <w:sz w:val="18"/>
                <w:szCs w:val="18"/>
                <w:lang w:val="es-CO" w:eastAsia="es-CO"/>
              </w:rPr>
              <w:t>. (Estos costos obedecen al 4x1000)</w:t>
            </w:r>
          </w:p>
          <w:p w:rsidR="00A819BF" w:rsidRPr="00A819BF" w:rsidRDefault="00A819BF" w:rsidP="00A819BF">
            <w:pPr>
              <w:rPr>
                <w:rFonts w:cs="Arial"/>
                <w:color w:val="auto"/>
                <w:sz w:val="18"/>
                <w:szCs w:val="18"/>
                <w:lang w:val="es-CO" w:eastAsia="es-CO"/>
              </w:rPr>
            </w:pPr>
          </w:p>
        </w:tc>
      </w:tr>
    </w:tbl>
    <w:p w:rsidR="00A2074F" w:rsidRDefault="00A2074F" w:rsidP="00A819BF">
      <w:pPr>
        <w:jc w:val="center"/>
      </w:pPr>
    </w:p>
    <w:sectPr w:rsidR="00A2074F" w:rsidSect="00A819BF">
      <w:headerReference w:type="default" r:id="rId7"/>
      <w:pgSz w:w="12240" w:h="15840"/>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B0C3E" w:rsidRDefault="006B0C3E" w:rsidP="00A819BF">
      <w:r>
        <w:separator/>
      </w:r>
    </w:p>
  </w:endnote>
  <w:endnote w:type="continuationSeparator" w:id="0">
    <w:p w:rsidR="006B0C3E" w:rsidRDefault="006B0C3E" w:rsidP="00A81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w:altName w:val="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B0C3E" w:rsidRDefault="006B0C3E" w:rsidP="00A819BF">
      <w:r>
        <w:separator/>
      </w:r>
    </w:p>
  </w:footnote>
  <w:footnote w:type="continuationSeparator" w:id="0">
    <w:p w:rsidR="006B0C3E" w:rsidRDefault="006B0C3E" w:rsidP="00A819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819BF" w:rsidRDefault="00A819BF">
    <w:pPr>
      <w:pStyle w:val="Encabezado"/>
    </w:pPr>
    <w:r>
      <w:rPr>
        <w:noProof/>
      </w:rPr>
      <w:drawing>
        <wp:anchor distT="0" distB="0" distL="114300" distR="114300" simplePos="0" relativeHeight="251659264" behindDoc="1" locked="0" layoutInCell="1" allowOverlap="1" wp14:anchorId="4350292E" wp14:editId="7548A2CC">
          <wp:simplePos x="0" y="0"/>
          <wp:positionH relativeFrom="margin">
            <wp:posOffset>2801330</wp:posOffset>
          </wp:positionH>
          <wp:positionV relativeFrom="paragraph">
            <wp:posOffset>-241676</wp:posOffset>
          </wp:positionV>
          <wp:extent cx="1148030" cy="646500"/>
          <wp:effectExtent l="0" t="0" r="0" b="0"/>
          <wp:wrapNone/>
          <wp:docPr id="997682859" name="Imagen 4"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421128" name="Imagen 4" descr="Interfaz de usuario gráfica&#10;&#10;Descripción generada automáticamente"/>
                  <pic:cNvPicPr/>
                </pic:nvPicPr>
                <pic:blipFill rotWithShape="1">
                  <a:blip r:embed="rId1">
                    <a:extLst>
                      <a:ext uri="{28A0092B-C50C-407E-A947-70E740481C1C}">
                        <a14:useLocalDpi xmlns:a14="http://schemas.microsoft.com/office/drawing/2010/main" val="0"/>
                      </a:ext>
                    </a:extLst>
                  </a:blip>
                  <a:srcRect l="17099" t="5921" r="16490" b="14600"/>
                  <a:stretch/>
                </pic:blipFill>
                <pic:spPr bwMode="auto">
                  <a:xfrm>
                    <a:off x="0" y="0"/>
                    <a:ext cx="1148030" cy="646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87724"/>
    <w:multiLevelType w:val="hybridMultilevel"/>
    <w:tmpl w:val="EB943292"/>
    <w:lvl w:ilvl="0" w:tplc="240A000D">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126A2CED"/>
    <w:multiLevelType w:val="hybridMultilevel"/>
    <w:tmpl w:val="8CC008AA"/>
    <w:lvl w:ilvl="0" w:tplc="04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7526423">
    <w:abstractNumId w:val="0"/>
  </w:num>
  <w:num w:numId="2" w16cid:durableId="12503816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9BF"/>
    <w:rsid w:val="00046EE9"/>
    <w:rsid w:val="00072196"/>
    <w:rsid w:val="00155867"/>
    <w:rsid w:val="001B0EEC"/>
    <w:rsid w:val="00334FCA"/>
    <w:rsid w:val="005A5263"/>
    <w:rsid w:val="00674EA1"/>
    <w:rsid w:val="006B0C3E"/>
    <w:rsid w:val="00711BD0"/>
    <w:rsid w:val="007953E8"/>
    <w:rsid w:val="00812818"/>
    <w:rsid w:val="00A2074F"/>
    <w:rsid w:val="00A819BF"/>
    <w:rsid w:val="00AF21CC"/>
    <w:rsid w:val="00AF5220"/>
    <w:rsid w:val="00B86E2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58118"/>
  <w15:chartTrackingRefBased/>
  <w15:docId w15:val="{5800A25D-2777-3548-849B-31B626203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C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19BF"/>
    <w:pPr>
      <w:jc w:val="both"/>
    </w:pPr>
    <w:rPr>
      <w:rFonts w:ascii="Arial" w:eastAsia="Times New Roman" w:hAnsi="Arial" w:cs="Times New Roman"/>
      <w:color w:val="404040" w:themeColor="text1" w:themeTint="BF"/>
      <w:kern w:val="0"/>
      <w:sz w:val="22"/>
      <w:lang w:val="es-ES_tradnl"/>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Bullets,List,Fluvial1,Ha,Cuadrícula clara - Énfasis 31,Lista vistosa - Énfasis 11,Normal. Viñetas,HOJA,Bolita,Párrafo de lista4,BOLADEF,Párrafo de lista3,Párrafo de lista21,BOLA,Nivel 1 OS,titulo 3,Párrafo de lista1,List Paragraph,Guión"/>
    <w:basedOn w:val="Normal"/>
    <w:link w:val="PrrafodelistaCar"/>
    <w:uiPriority w:val="34"/>
    <w:qFormat/>
    <w:rsid w:val="00A819BF"/>
    <w:pPr>
      <w:ind w:left="720"/>
      <w:contextualSpacing/>
    </w:pPr>
  </w:style>
  <w:style w:type="character" w:customStyle="1" w:styleId="PrrafodelistaCar">
    <w:name w:val="Párrafo de lista Car"/>
    <w:aliases w:val="Bullets Car,List Car,Fluvial1 Car,Ha Car,Cuadrícula clara - Énfasis 31 Car,Lista vistosa - Énfasis 11 Car,Normal. Viñetas Car,HOJA Car,Bolita Car,Párrafo de lista4 Car,BOLADEF Car,Párrafo de lista3 Car,Párrafo de lista21 Car"/>
    <w:link w:val="Prrafodelista"/>
    <w:uiPriority w:val="34"/>
    <w:qFormat/>
    <w:locked/>
    <w:rsid w:val="00A819BF"/>
    <w:rPr>
      <w:rFonts w:ascii="Arial" w:eastAsia="Times New Roman" w:hAnsi="Arial" w:cs="Times New Roman"/>
      <w:color w:val="404040" w:themeColor="text1" w:themeTint="BF"/>
      <w:kern w:val="0"/>
      <w:sz w:val="22"/>
      <w:lang w:val="es-ES_tradnl"/>
      <w14:ligatures w14:val="none"/>
    </w:rPr>
  </w:style>
  <w:style w:type="paragraph" w:styleId="Encabezado">
    <w:name w:val="header"/>
    <w:basedOn w:val="Normal"/>
    <w:link w:val="EncabezadoCar"/>
    <w:uiPriority w:val="99"/>
    <w:unhideWhenUsed/>
    <w:rsid w:val="00A819BF"/>
    <w:pPr>
      <w:tabs>
        <w:tab w:val="center" w:pos="4252"/>
        <w:tab w:val="right" w:pos="8504"/>
      </w:tabs>
    </w:pPr>
  </w:style>
  <w:style w:type="character" w:customStyle="1" w:styleId="EncabezadoCar">
    <w:name w:val="Encabezado Car"/>
    <w:basedOn w:val="Fuentedeprrafopredeter"/>
    <w:link w:val="Encabezado"/>
    <w:uiPriority w:val="99"/>
    <w:rsid w:val="00A819BF"/>
    <w:rPr>
      <w:rFonts w:ascii="Arial" w:eastAsia="Times New Roman" w:hAnsi="Arial" w:cs="Times New Roman"/>
      <w:color w:val="404040" w:themeColor="text1" w:themeTint="BF"/>
      <w:kern w:val="0"/>
      <w:sz w:val="22"/>
      <w:lang w:val="es-ES_tradnl"/>
      <w14:ligatures w14:val="none"/>
    </w:rPr>
  </w:style>
  <w:style w:type="paragraph" w:styleId="Piedepgina">
    <w:name w:val="footer"/>
    <w:basedOn w:val="Normal"/>
    <w:link w:val="PiedepginaCar"/>
    <w:uiPriority w:val="99"/>
    <w:unhideWhenUsed/>
    <w:rsid w:val="00A819BF"/>
    <w:pPr>
      <w:tabs>
        <w:tab w:val="center" w:pos="4252"/>
        <w:tab w:val="right" w:pos="8504"/>
      </w:tabs>
    </w:pPr>
  </w:style>
  <w:style w:type="character" w:customStyle="1" w:styleId="PiedepginaCar">
    <w:name w:val="Pie de página Car"/>
    <w:basedOn w:val="Fuentedeprrafopredeter"/>
    <w:link w:val="Piedepgina"/>
    <w:uiPriority w:val="99"/>
    <w:rsid w:val="00A819BF"/>
    <w:rPr>
      <w:rFonts w:ascii="Arial" w:eastAsia="Times New Roman" w:hAnsi="Arial" w:cs="Times New Roman"/>
      <w:color w:val="404040" w:themeColor="text1" w:themeTint="BF"/>
      <w:kern w:val="0"/>
      <w:sz w:val="22"/>
      <w:lang w:val="es-ES_trad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1099</Words>
  <Characters>6049</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Medrano Lerma</dc:creator>
  <cp:keywords/>
  <dc:description/>
  <cp:lastModifiedBy>Carolina Medrano</cp:lastModifiedBy>
  <cp:revision>3</cp:revision>
  <dcterms:created xsi:type="dcterms:W3CDTF">2026-08-03T22:27:00Z</dcterms:created>
  <dcterms:modified xsi:type="dcterms:W3CDTF">2026-08-03T22:35:00Z</dcterms:modified>
</cp:coreProperties>
</file>